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98" w:rsidRPr="00407D51" w:rsidRDefault="0070080A">
      <w:pPr>
        <w:rPr>
          <w:rFonts w:ascii="Arial" w:hAnsi="Arial" w:cs="Arial"/>
          <w:b/>
          <w:sz w:val="24"/>
          <w:szCs w:val="24"/>
        </w:rPr>
      </w:pPr>
      <w:r w:rsidRPr="00407D51">
        <w:rPr>
          <w:rFonts w:ascii="Arial" w:hAnsi="Arial" w:cs="Arial"/>
          <w:b/>
          <w:bCs/>
          <w:sz w:val="24"/>
          <w:szCs w:val="24"/>
          <w:lang w:val="cy-GB"/>
        </w:rPr>
        <w:t>Polisi Anabledd Dysgu - Cynllun Gweithredu Strategol 2021-2026 – Drafft ar gyfer Trafod ac Ymgynghori – Ionawr 2022</w:t>
      </w:r>
    </w:p>
    <w:p w:rsidR="00F42EE5" w:rsidRPr="00407D51" w:rsidRDefault="0070080A">
      <w:pPr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>Mae'r cynllun gweithredu hwn yn nodi agenda strategol gyffredinol Llywodraeth Cymru ar gyfer datblygu a gweithredu polisi anabledd dysgu ar gyfer tymor presennol y llywodraeth, 2021 i 2026.  Bydd cynllun cyflawni cysylltiedig yn cael ei ddatblygu a fydd yn cynnwys camau gweithredu penodol gydag amse</w:t>
      </w:r>
      <w:r w:rsidR="00E42F81" w:rsidRPr="00407D51">
        <w:rPr>
          <w:rFonts w:ascii="Arial" w:hAnsi="Arial" w:cs="Arial"/>
          <w:sz w:val="24"/>
          <w:szCs w:val="24"/>
          <w:lang w:val="cy-GB"/>
        </w:rPr>
        <w:t>rlenni ar gyfer pob ymrwymiad. Mae’r cynllun hwn wedi’i ddatblygu ar y cyd a chan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ymgynghori ag arweinwyr polisi Llywodraeth Cymru, Grŵp Cynghori'r Gweinidog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ar Anabledd</w:t>
      </w:r>
      <w:r w:rsidR="0063491D" w:rsidRPr="00407D51">
        <w:rPr>
          <w:rFonts w:ascii="Arial" w:hAnsi="Arial" w:cs="Arial"/>
          <w:sz w:val="24"/>
          <w:szCs w:val="24"/>
          <w:lang w:val="cy-GB"/>
        </w:rPr>
        <w:t>au</w:t>
      </w:r>
      <w:r w:rsidR="00E42F81" w:rsidRPr="00407D51">
        <w:rPr>
          <w:rFonts w:ascii="Arial" w:hAnsi="Arial" w:cs="Arial"/>
          <w:sz w:val="24"/>
          <w:szCs w:val="24"/>
          <w:lang w:val="cy-GB"/>
        </w:rPr>
        <w:t xml:space="preserve"> Dysgu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a phartneriaid rhanddeiliaid allweddol,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ac mae’n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nodi ac yn blaenoriaethu'r meysydd, y camau gweithredu a'r canlyniadau allweddol </w:t>
      </w:r>
      <w:r w:rsidR="00E42F81" w:rsidRPr="00407D51">
        <w:rPr>
          <w:rFonts w:ascii="Arial" w:hAnsi="Arial" w:cs="Arial"/>
          <w:sz w:val="24"/>
          <w:szCs w:val="24"/>
          <w:lang w:val="cy-GB"/>
        </w:rPr>
        <w:t xml:space="preserve">y bwriedir mynd i’r afael â hwy 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dros y cyfnod hwn. Gan adeiladu ar lwyddiant a momentwm y rhaglen Gwella Bywydau, mae'r cynllun gweithredu yn cyd-fynd yn llawn ag ymrwymiadau Rhaglen Lywodraethu Llywodraeth Cymru,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ac yn ymgorffori’r camau sy’n deillio o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Gwella Bywydau.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Cafodd materion allweddol eu nodi gan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</w:t>
      </w:r>
      <w:r w:rsidR="0063491D" w:rsidRPr="00407D51">
        <w:rPr>
          <w:rFonts w:ascii="Arial" w:hAnsi="Arial" w:cs="Arial"/>
          <w:sz w:val="24"/>
          <w:szCs w:val="24"/>
          <w:lang w:val="cy-GB"/>
        </w:rPr>
        <w:t xml:space="preserve">Grŵp Cynghori'r Gweinidog ar Anableddau Dysgu yn ei </w:t>
      </w:r>
      <w:r w:rsidRPr="00407D51">
        <w:rPr>
          <w:rFonts w:ascii="Arial" w:hAnsi="Arial" w:cs="Arial"/>
          <w:sz w:val="24"/>
          <w:szCs w:val="24"/>
          <w:lang w:val="cy-GB"/>
        </w:rPr>
        <w:t>adroddiad Blaenoriaethau Polisi a gyflwynwyd i L</w:t>
      </w:r>
      <w:r w:rsidR="00E42F81" w:rsidRPr="00407D51">
        <w:rPr>
          <w:rFonts w:ascii="Arial" w:hAnsi="Arial" w:cs="Arial"/>
          <w:sz w:val="24"/>
          <w:szCs w:val="24"/>
          <w:lang w:val="cy-GB"/>
        </w:rPr>
        <w:t xml:space="preserve">ywodraeth Cymru ym mis Mai 2021, ynghyd â chamau 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blaenoriaeth sy'n canolbwyntio ar helpu gwasanaethau a phobl ag anableddau dysgu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wrth i gyfyngiadau’r pandemig barhau i gael eu cod</w:t>
      </w:r>
      <w:r w:rsidR="0063491D" w:rsidRPr="00407D51">
        <w:rPr>
          <w:rFonts w:ascii="Arial" w:hAnsi="Arial" w:cs="Arial"/>
          <w:sz w:val="24"/>
          <w:szCs w:val="24"/>
          <w:lang w:val="cy-GB"/>
        </w:rPr>
        <w:t>i.</w:t>
      </w:r>
    </w:p>
    <w:p w:rsidR="00904C65" w:rsidRPr="00407D51" w:rsidRDefault="0070080A" w:rsidP="00904C65">
      <w:pPr>
        <w:rPr>
          <w:rFonts w:ascii="Arial" w:hAnsi="Arial" w:cs="Arial"/>
          <w:b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>Mae'r cynllun gweithredu (a'r cynllun cyflaw</w:t>
      </w:r>
      <w:r w:rsidR="00E42F81" w:rsidRPr="00407D51">
        <w:rPr>
          <w:rFonts w:ascii="Arial" w:hAnsi="Arial" w:cs="Arial"/>
          <w:sz w:val="24"/>
          <w:szCs w:val="24"/>
          <w:lang w:val="cy-GB"/>
        </w:rPr>
        <w:t>ni cysylltiedig) yn ddogfen</w:t>
      </w:r>
      <w:r w:rsidR="0063491D" w:rsidRPr="00407D51">
        <w:rPr>
          <w:rFonts w:ascii="Arial" w:hAnsi="Arial" w:cs="Arial"/>
          <w:sz w:val="24"/>
          <w:szCs w:val="24"/>
          <w:lang w:val="cy-GB"/>
        </w:rPr>
        <w:t xml:space="preserve"> fyw a bydd yn cael ei d</w:t>
      </w:r>
      <w:r w:rsidRPr="00407D51">
        <w:rPr>
          <w:rFonts w:ascii="Arial" w:hAnsi="Arial" w:cs="Arial"/>
          <w:sz w:val="24"/>
          <w:szCs w:val="24"/>
          <w:lang w:val="cy-GB"/>
        </w:rPr>
        <w:t>iweddaru i adlewyrchu unrhyw newidiadau i flaenoriaethau ac amgylchiadau wrth iddynt godi. Fe'i cynlluniwyd i fod yn hyblyg ac mae'n cynnwys camau y gellir disgwyl yn rhesymol iddynt gael eu cyflawni</w:t>
      </w:r>
      <w:r w:rsidR="00E42F81" w:rsidRPr="00407D51">
        <w:rPr>
          <w:rFonts w:ascii="Arial" w:hAnsi="Arial" w:cs="Arial"/>
          <w:sz w:val="24"/>
          <w:szCs w:val="24"/>
          <w:lang w:val="cy-GB"/>
        </w:rPr>
        <w:t>,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o ystyried y ffocws parhaus ar adfer </w:t>
      </w:r>
      <w:r w:rsidR="0063491D" w:rsidRPr="00407D51">
        <w:rPr>
          <w:rFonts w:ascii="Arial" w:hAnsi="Arial" w:cs="Arial"/>
          <w:sz w:val="24"/>
          <w:szCs w:val="24"/>
          <w:lang w:val="cy-GB"/>
        </w:rPr>
        <w:t xml:space="preserve">wedi’r 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pandemig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a’r cyfyngiadau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ar yr adnoddau sydd ar gael</w:t>
      </w:r>
      <w:r w:rsidR="0063491D" w:rsidRPr="00407D51">
        <w:rPr>
          <w:rFonts w:ascii="Arial" w:hAnsi="Arial" w:cs="Arial"/>
          <w:sz w:val="24"/>
          <w:szCs w:val="24"/>
          <w:lang w:val="cy-GB"/>
        </w:rPr>
        <w:t>.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2038F4" w:rsidRPr="00407D51" w:rsidRDefault="0070080A">
      <w:pPr>
        <w:rPr>
          <w:rFonts w:ascii="Arial" w:hAnsi="Arial" w:cs="Arial"/>
          <w:b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 xml:space="preserve">Ni fwriedir i'r cynlluniau hyn fod yn gofnod cyflawn o'r holl bolisïau sy'n effeithio ar bobl ag anabledd dysgu. Cynhelir adolygiad ffurfiol o'r cynllun gweithredu ar ddiwedd yr ail flwyddyn lawn,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yn ystod gwanwyn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2024.  </w:t>
      </w:r>
    </w:p>
    <w:p w:rsidR="006B14EB" w:rsidRPr="00407D51" w:rsidRDefault="0070080A">
      <w:pPr>
        <w:rPr>
          <w:rFonts w:ascii="Arial" w:hAnsi="Arial" w:cs="Arial"/>
          <w:b/>
          <w:sz w:val="24"/>
          <w:szCs w:val="24"/>
        </w:rPr>
      </w:pPr>
      <w:r w:rsidRPr="00407D51">
        <w:rPr>
          <w:rFonts w:ascii="Arial" w:hAnsi="Arial" w:cs="Arial"/>
          <w:b/>
          <w:bCs/>
          <w:sz w:val="24"/>
          <w:szCs w:val="24"/>
          <w:lang w:val="cy-GB"/>
        </w:rPr>
        <w:t>Meysydd Blaenoriaeth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5E10B2" w:rsidRPr="00407D51" w:rsidRDefault="0070080A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>Trosfwaol/Trawsbynciol; gan gynnwys gw</w:t>
      </w:r>
      <w:r w:rsidR="00E42F81" w:rsidRPr="00407D51">
        <w:rPr>
          <w:rFonts w:ascii="Arial" w:hAnsi="Arial" w:cs="Arial"/>
          <w:sz w:val="24"/>
          <w:szCs w:val="24"/>
          <w:lang w:val="cy-GB"/>
        </w:rPr>
        <w:t>eithgarwch traws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lywodraethol nad yw efallai'n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perthyn i un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maes penodol.</w:t>
      </w:r>
    </w:p>
    <w:p w:rsidR="009A0261" w:rsidRPr="00407D51" w:rsidRDefault="00345DCA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 xml:space="preserve">Adfer wedi </w:t>
      </w:r>
      <w:r w:rsidR="0070080A" w:rsidRPr="00407D51">
        <w:rPr>
          <w:rFonts w:ascii="Arial" w:hAnsi="Arial" w:cs="Arial"/>
          <w:sz w:val="24"/>
          <w:szCs w:val="24"/>
          <w:lang w:val="cy-GB"/>
        </w:rPr>
        <w:t>Covid</w:t>
      </w:r>
    </w:p>
    <w:p w:rsidR="005E10B2" w:rsidRPr="00407D51" w:rsidRDefault="00E42F81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>Iechyd, g</w:t>
      </w:r>
      <w:r w:rsidR="0070080A" w:rsidRPr="00407D51">
        <w:rPr>
          <w:rFonts w:ascii="Arial" w:hAnsi="Arial" w:cs="Arial"/>
          <w:sz w:val="24"/>
          <w:szCs w:val="24"/>
          <w:lang w:val="cy-GB"/>
        </w:rPr>
        <w:t xml:space="preserve">an gynnwys Lleihau Anghydraddoldebau Iechyd a Marwolaethau y gellir eu Hosgoi. </w:t>
      </w:r>
    </w:p>
    <w:p w:rsidR="005E10B2" w:rsidRPr="00407D51" w:rsidRDefault="0070080A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 xml:space="preserve">Gwasanaethau Cymdeithasol ac Integreiddio; </w:t>
      </w:r>
    </w:p>
    <w:p w:rsidR="005978F4" w:rsidRPr="00407D51" w:rsidRDefault="0070080A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>Hwyluso Byw'n Annibynnol a mynediad at wasanaethau d</w:t>
      </w:r>
      <w:r w:rsidR="00E42F81" w:rsidRPr="00407D51">
        <w:rPr>
          <w:rFonts w:ascii="Arial" w:hAnsi="Arial" w:cs="Arial"/>
          <w:sz w:val="24"/>
          <w:szCs w:val="24"/>
          <w:lang w:val="cy-GB"/>
        </w:rPr>
        <w:t xml:space="preserve">rwy gynyddu mynediad at 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Eiriolaeth a </w:t>
      </w:r>
      <w:r w:rsidR="00E42F81" w:rsidRPr="00407D51">
        <w:rPr>
          <w:rFonts w:ascii="Arial" w:hAnsi="Arial" w:cs="Arial"/>
          <w:sz w:val="24"/>
          <w:szCs w:val="24"/>
          <w:lang w:val="cy-GB"/>
        </w:rPr>
        <w:t>Sgiliau Hunaneiriolaeth</w:t>
      </w:r>
      <w:r w:rsidRPr="00407D51">
        <w:rPr>
          <w:rFonts w:ascii="Arial" w:hAnsi="Arial" w:cs="Arial"/>
          <w:sz w:val="24"/>
          <w:szCs w:val="24"/>
          <w:lang w:val="cy-GB"/>
        </w:rPr>
        <w:t>, Ymgysylltu a Chydweithredu;</w:t>
      </w:r>
    </w:p>
    <w:p w:rsidR="005E10B2" w:rsidRPr="00407D51" w:rsidRDefault="0070080A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 xml:space="preserve">Addysg gan gynnwys Gwasanaethau Plant a Phobl Ifanc. </w:t>
      </w:r>
    </w:p>
    <w:p w:rsidR="005E10B2" w:rsidRPr="00407D51" w:rsidRDefault="00E42F81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>Cyflogaeth a S</w:t>
      </w:r>
      <w:r w:rsidR="0070080A" w:rsidRPr="00407D51">
        <w:rPr>
          <w:rFonts w:ascii="Arial" w:hAnsi="Arial" w:cs="Arial"/>
          <w:sz w:val="24"/>
          <w:szCs w:val="24"/>
          <w:lang w:val="cy-GB"/>
        </w:rPr>
        <w:t xml:space="preserve">giliau. </w:t>
      </w:r>
    </w:p>
    <w:p w:rsidR="005978F4" w:rsidRPr="00407D51" w:rsidRDefault="003407B2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 xml:space="preserve">Tai – Tai priodol, yn agos i gartref yr unigolyn, </w:t>
      </w:r>
      <w:r w:rsidR="0070080A" w:rsidRPr="00407D51">
        <w:rPr>
          <w:rFonts w:ascii="Arial" w:hAnsi="Arial" w:cs="Arial"/>
          <w:sz w:val="24"/>
          <w:szCs w:val="24"/>
          <w:lang w:val="cy-GB"/>
        </w:rPr>
        <w:t>mynediad at wasanaethau cydgysylltiedig.</w:t>
      </w:r>
    </w:p>
    <w:p w:rsidR="009A0261" w:rsidRPr="00407D51" w:rsidRDefault="0070080A" w:rsidP="00C519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>Trafnidiaeth</w:t>
      </w:r>
    </w:p>
    <w:p w:rsidR="00A92F4B" w:rsidRPr="00407D51" w:rsidRDefault="00A92F4B" w:rsidP="005978F4">
      <w:pPr>
        <w:spacing w:line="240" w:lineRule="auto"/>
        <w:rPr>
          <w:rFonts w:ascii="Arial" w:hAnsi="Arial" w:cs="Arial"/>
          <w:sz w:val="24"/>
          <w:szCs w:val="24"/>
        </w:rPr>
      </w:pPr>
    </w:p>
    <w:p w:rsidR="005978F4" w:rsidRPr="00407D51" w:rsidRDefault="0070080A" w:rsidP="005978F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07D51">
        <w:rPr>
          <w:rFonts w:ascii="Arial" w:hAnsi="Arial" w:cs="Arial"/>
          <w:b/>
          <w:bCs/>
          <w:sz w:val="24"/>
          <w:szCs w:val="24"/>
          <w:lang w:val="cy-GB"/>
        </w:rPr>
        <w:t>Themâu Allweddol</w:t>
      </w:r>
    </w:p>
    <w:p w:rsidR="005E10B2" w:rsidRPr="00407D51" w:rsidRDefault="0070080A" w:rsidP="005978F4">
      <w:p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 xml:space="preserve">Mae sicrhau </w:t>
      </w:r>
      <w:r w:rsidR="003407B2" w:rsidRPr="00407D51">
        <w:rPr>
          <w:rFonts w:ascii="Arial" w:hAnsi="Arial" w:cs="Arial"/>
          <w:sz w:val="24"/>
          <w:szCs w:val="24"/>
          <w:lang w:val="cy-GB"/>
        </w:rPr>
        <w:t xml:space="preserve">bod </w:t>
      </w:r>
      <w:r w:rsidRPr="00407D51">
        <w:rPr>
          <w:rFonts w:ascii="Arial" w:hAnsi="Arial" w:cs="Arial"/>
          <w:sz w:val="24"/>
          <w:szCs w:val="24"/>
          <w:lang w:val="cy-GB"/>
        </w:rPr>
        <w:t>barn pobl ag anabledd dysgu, eu teuluoedd a'u gofalwyr a rhanddeiliaid y trydydd sector yn cael eu cynnwys wrth ddatblygu holl bolisïau Llywodraeth Cymru yn egwyddor sylfaenol</w:t>
      </w:r>
      <w:r w:rsidR="003407B2" w:rsidRPr="00407D51">
        <w:rPr>
          <w:rFonts w:ascii="Arial" w:hAnsi="Arial" w:cs="Arial"/>
          <w:sz w:val="24"/>
          <w:szCs w:val="24"/>
          <w:lang w:val="cy-GB"/>
        </w:rPr>
        <w:t>,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a </w:t>
      </w:r>
      <w:r w:rsidR="003407B2" w:rsidRPr="00407D51">
        <w:rPr>
          <w:rFonts w:ascii="Arial" w:hAnsi="Arial" w:cs="Arial"/>
          <w:sz w:val="24"/>
          <w:szCs w:val="24"/>
          <w:lang w:val="cy-GB"/>
        </w:rPr>
        <w:t xml:space="preserve">bydd ymgysylltu </w:t>
      </w:r>
      <w:r w:rsidRPr="00407D51">
        <w:rPr>
          <w:rFonts w:ascii="Arial" w:hAnsi="Arial" w:cs="Arial"/>
          <w:sz w:val="24"/>
          <w:szCs w:val="24"/>
          <w:lang w:val="cy-GB"/>
        </w:rPr>
        <w:t>llawn â'r grwpiau a'r unigolion hyn yn digwydd pryd bynnag y bo modd.</w:t>
      </w:r>
    </w:p>
    <w:p w:rsidR="00A075D3" w:rsidRPr="00407D51" w:rsidRDefault="0070080A" w:rsidP="005978F4">
      <w:pPr>
        <w:spacing w:line="240" w:lineRule="auto"/>
        <w:rPr>
          <w:rFonts w:ascii="Arial" w:hAnsi="Arial" w:cs="Arial"/>
          <w:sz w:val="24"/>
          <w:szCs w:val="24"/>
        </w:rPr>
      </w:pPr>
      <w:r w:rsidRPr="00407D51">
        <w:rPr>
          <w:rFonts w:ascii="Arial" w:hAnsi="Arial" w:cs="Arial"/>
          <w:sz w:val="24"/>
          <w:szCs w:val="24"/>
          <w:lang w:val="cy-GB"/>
        </w:rPr>
        <w:t>Bydd yr holl wybodae</w:t>
      </w:r>
      <w:r w:rsidR="00345DCA" w:rsidRPr="00407D51">
        <w:rPr>
          <w:rFonts w:ascii="Arial" w:hAnsi="Arial" w:cs="Arial"/>
          <w:sz w:val="24"/>
          <w:szCs w:val="24"/>
          <w:lang w:val="cy-GB"/>
        </w:rPr>
        <w:t xml:space="preserve">th a chanllawiau perthnasol,  lle 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y bo modd, yn cael </w:t>
      </w:r>
      <w:r w:rsidR="003407B2" w:rsidRPr="00407D51">
        <w:rPr>
          <w:rFonts w:ascii="Arial" w:hAnsi="Arial" w:cs="Arial"/>
          <w:sz w:val="24"/>
          <w:szCs w:val="24"/>
          <w:lang w:val="cy-GB"/>
        </w:rPr>
        <w:t xml:space="preserve">eu darparu mewn fformat hygyrch, a bydd y defnydd o </w:t>
      </w:r>
      <w:r w:rsidRPr="00407D51">
        <w:rPr>
          <w:rFonts w:ascii="Arial" w:hAnsi="Arial" w:cs="Arial"/>
          <w:sz w:val="24"/>
          <w:szCs w:val="24"/>
          <w:lang w:val="cy-GB"/>
        </w:rPr>
        <w:t>ddogfen</w:t>
      </w:r>
      <w:r w:rsidR="003407B2" w:rsidRPr="00407D51">
        <w:rPr>
          <w:rFonts w:ascii="Arial" w:hAnsi="Arial" w:cs="Arial"/>
          <w:sz w:val="24"/>
          <w:szCs w:val="24"/>
          <w:lang w:val="cy-GB"/>
        </w:rPr>
        <w:t xml:space="preserve">nau Hawdd eu Darllen yn cael ei </w:t>
      </w:r>
      <w:r w:rsidRPr="00407D51">
        <w:rPr>
          <w:rFonts w:ascii="Arial" w:hAnsi="Arial" w:cs="Arial"/>
          <w:sz w:val="24"/>
          <w:szCs w:val="24"/>
          <w:lang w:val="cy-GB"/>
        </w:rPr>
        <w:t>h</w:t>
      </w:r>
      <w:r w:rsidR="003407B2" w:rsidRPr="00407D51">
        <w:rPr>
          <w:rFonts w:ascii="Arial" w:hAnsi="Arial" w:cs="Arial"/>
          <w:sz w:val="24"/>
          <w:szCs w:val="24"/>
          <w:lang w:val="cy-GB"/>
        </w:rPr>
        <w:t xml:space="preserve">yrwyddo a'i 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annog </w:t>
      </w:r>
      <w:r w:rsidR="003407B2" w:rsidRPr="00407D51">
        <w:rPr>
          <w:rFonts w:ascii="Arial" w:hAnsi="Arial" w:cs="Arial"/>
          <w:sz w:val="24"/>
          <w:szCs w:val="24"/>
          <w:lang w:val="cy-GB"/>
        </w:rPr>
        <w:t>ar gyfer deunydd cyfathrebu</w:t>
      </w:r>
      <w:r w:rsidRPr="00407D51">
        <w:rPr>
          <w:rFonts w:ascii="Arial" w:hAnsi="Arial" w:cs="Arial"/>
          <w:sz w:val="24"/>
          <w:szCs w:val="24"/>
          <w:lang w:val="cy-GB"/>
        </w:rPr>
        <w:t xml:space="preserve"> a gyhoeddir gan Lywodraeth Cymru a'n partneriaid.</w:t>
      </w:r>
    </w:p>
    <w:p w:rsidR="00EE161D" w:rsidRPr="00407D51" w:rsidRDefault="00EE161D" w:rsidP="005978F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4049"/>
        <w:gridCol w:w="5390"/>
        <w:gridCol w:w="3161"/>
      </w:tblGrid>
      <w:tr w:rsidR="001A11CE" w:rsidRPr="00407D51" w:rsidTr="00B25A77">
        <w:trPr>
          <w:tblHeader/>
        </w:trPr>
        <w:tc>
          <w:tcPr>
            <w:tcW w:w="1348" w:type="dxa"/>
          </w:tcPr>
          <w:p w:rsidR="00026BD8" w:rsidRPr="00407D51" w:rsidRDefault="00700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Rhif</w:t>
            </w:r>
          </w:p>
        </w:tc>
        <w:tc>
          <w:tcPr>
            <w:tcW w:w="4049" w:type="dxa"/>
          </w:tcPr>
          <w:p w:rsidR="00026BD8" w:rsidRPr="00407D51" w:rsidRDefault="00700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Maes Blaenoriaeth</w:t>
            </w:r>
            <w:r w:rsidR="003407B2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Strategol </w:t>
            </w:r>
          </w:p>
        </w:tc>
        <w:tc>
          <w:tcPr>
            <w:tcW w:w="5390" w:type="dxa"/>
          </w:tcPr>
          <w:p w:rsidR="00026BD8" w:rsidRPr="00407D51" w:rsidRDefault="003407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Tasgau/Camau Gweithredu</w:t>
            </w:r>
          </w:p>
        </w:tc>
        <w:tc>
          <w:tcPr>
            <w:tcW w:w="3161" w:type="dxa"/>
          </w:tcPr>
          <w:p w:rsidR="00026BD8" w:rsidRPr="00407D51" w:rsidRDefault="00700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Canlyniad</w:t>
            </w:r>
          </w:p>
        </w:tc>
      </w:tr>
      <w:tr w:rsidR="001A11CE" w:rsidRPr="00407D51" w:rsidTr="00B25A77">
        <w:tc>
          <w:tcPr>
            <w:tcW w:w="1348" w:type="dxa"/>
          </w:tcPr>
          <w:p w:rsidR="00653947" w:rsidRPr="00407D51" w:rsidRDefault="00653947" w:rsidP="00C734ED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3"/>
          </w:tcPr>
          <w:p w:rsidR="00653947" w:rsidRPr="00407D51" w:rsidRDefault="003407B2" w:rsidP="005032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 Trosfwaol a Thrawsbynciol</w:t>
            </w:r>
          </w:p>
        </w:tc>
      </w:tr>
      <w:tr w:rsidR="001A11CE" w:rsidRPr="00407D51" w:rsidTr="00B25A77">
        <w:tc>
          <w:tcPr>
            <w:tcW w:w="1348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1.1</w:t>
            </w:r>
          </w:p>
        </w:tc>
        <w:tc>
          <w:tcPr>
            <w:tcW w:w="4049" w:type="dxa"/>
          </w:tcPr>
          <w:p w:rsidR="00C734ED" w:rsidRPr="00407D51" w:rsidRDefault="0070080A" w:rsidP="003407B2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Cyhoeddi Cynllun Gweithredu Strategol 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pum mlynedd newydd ar gyfer Anabledd Dysgu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390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Datblygu a chyhoeddi cynllun gweithre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>du strategol cyffredinol, traws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lywodraethol a chynllun cyflawni cysylltiedig ar gyfer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polisi anabledd dysgu.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Bydd yn cynnwys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camau gweithredu priodol, mesuradwy sy'n canolbwyntio ar ganlyniadau, trefniadau monitro, cytundebau adrodd ac adolygiad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cyfnodol.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I’w gyhoeddi erbyn mis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Mawrth 2022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a’i adolygu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ar ôl dwy flynedd.</w:t>
            </w:r>
          </w:p>
          <w:p w:rsidR="00C734ED" w:rsidRPr="00407D51" w:rsidRDefault="00C734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Mae anghenion pobl ag anabledd dysgu yn cael eu diwallu drwy ddatblygu a gweithredu polisi Llywodraeth Cymru dros gyfnod llawn y llywodraeth.</w:t>
            </w:r>
          </w:p>
        </w:tc>
      </w:tr>
      <w:tr w:rsidR="001A11CE" w:rsidRPr="00407D51" w:rsidTr="00B25A77">
        <w:tc>
          <w:tcPr>
            <w:tcW w:w="1348" w:type="dxa"/>
          </w:tcPr>
          <w:p w:rsidR="00C734ED" w:rsidRPr="00407D51" w:rsidRDefault="003407B2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1.2</w:t>
            </w:r>
          </w:p>
        </w:tc>
        <w:tc>
          <w:tcPr>
            <w:tcW w:w="4049" w:type="dxa"/>
          </w:tcPr>
          <w:p w:rsidR="00C734ED" w:rsidRPr="00407D51" w:rsidRDefault="0070080A" w:rsidP="003A425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Ym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rwymiad parhaus i Grŵp Cynghori’r Gweinidog 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ar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Anabledd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Dysgu, a fydd yn gwbl gynhwysol a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hygyrch ar gyfer pobl ag anabledd dysgu</w:t>
            </w:r>
          </w:p>
          <w:p w:rsidR="00C734ED" w:rsidRPr="00407D51" w:rsidRDefault="00C734ED" w:rsidP="003A4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4ED" w:rsidRPr="00407D51" w:rsidRDefault="00C734ED" w:rsidP="003A4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Cynnal o leiaf bedwar cyfarfod y flwyddyn,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ac is-grwpiau lle bo angen. Bydd y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cyfarfodydd yn gynhwysol ac yn hygyrch i bobl ag anabledd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dysgu. Bydd hyn yn cynnnwys adolygiad blynyddol y cytunir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arno a gwerthuso'r Cylch Gorchwyl a'r gweithdrefnau.</w:t>
            </w:r>
          </w:p>
          <w:p w:rsidR="00C734ED" w:rsidRPr="00407D51" w:rsidRDefault="00C734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Amgylchedd cyfarfod cwbl gynhwysol a hygyrch sy'n diwallu anghenion yr holl aelodau.</w:t>
            </w:r>
          </w:p>
        </w:tc>
      </w:tr>
      <w:tr w:rsidR="001A11CE" w:rsidRPr="00407D51" w:rsidTr="00B25A77">
        <w:tc>
          <w:tcPr>
            <w:tcW w:w="1348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1.3</w:t>
            </w:r>
          </w:p>
        </w:tc>
        <w:tc>
          <w:tcPr>
            <w:tcW w:w="4049" w:type="dxa"/>
          </w:tcPr>
          <w:p w:rsidR="00C734ED" w:rsidRPr="00407D51" w:rsidRDefault="0070080A" w:rsidP="003A425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Cydraddoldeb a Chynhwysiant </w:t>
            </w:r>
          </w:p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Ystyried effaith ac effeithiolrwydd polisïau anabled</w:t>
            </w:r>
            <w:r w:rsidR="00696FF6" w:rsidRPr="00407D51">
              <w:rPr>
                <w:rFonts w:ascii="Arial" w:hAnsi="Arial" w:cs="Arial"/>
                <w:sz w:val="24"/>
                <w:szCs w:val="24"/>
                <w:lang w:val="cy-GB"/>
              </w:rPr>
              <w:t>d dysgu ar gyfer p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obl ag anableddau dysgu, eu teuluoedd a'u gofalwyr yn y gymuned 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>Ddu, Asiaidd ac Ethnig Leiafrifol</w:t>
            </w:r>
          </w:p>
          <w:p w:rsidR="00B30E7D" w:rsidRPr="00407D51" w:rsidRDefault="00B30E7D">
            <w:pPr>
              <w:rPr>
                <w:rFonts w:ascii="Arial" w:hAnsi="Arial" w:cs="Arial"/>
                <w:sz w:val="24"/>
                <w:szCs w:val="24"/>
              </w:rPr>
            </w:pPr>
          </w:p>
          <w:p w:rsidR="00B30E7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Sicrhau bod anghenion siaradwyr Cymraeg iaith gyntaf yn cael eu diwallu wrth gynllunio a darparu gwasanaethau a chymorth </w:t>
            </w:r>
          </w:p>
          <w:p w:rsidR="00CC315A" w:rsidRPr="00407D51" w:rsidRDefault="00CC31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:rsidR="00C734ED" w:rsidRPr="00407D51" w:rsidRDefault="00345DC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Ym mlwyddyn 1 bydd Llywodraeth Cymru a Grŵp Cynghori’r Gweinidog y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n adolygu effaith ac effeithiolrwydd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polisïau cyfredol i sicrhau bod anghenion unigolion ag anabledd dysgu mewn cymunedau gwarchodedig neu ddifreintiedig yn cael eu diwallu.</w:t>
            </w:r>
          </w:p>
          <w:p w:rsidR="00C734ED" w:rsidRPr="00407D51" w:rsidRDefault="00C734ED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4ED" w:rsidRPr="00407D51" w:rsidRDefault="00FF0FE8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Pan nodir bylchau, caiff camau gweithredu eu cymryd i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sicrhau bod polisïau Llywodraeth Cymru yn diwallu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anghenion a nodwyd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ar gyfer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pobl ag anabledd dysgu yn llawn.</w:t>
            </w:r>
          </w:p>
          <w:p w:rsidR="00C734ED" w:rsidRPr="00407D51" w:rsidRDefault="00C734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734ED" w:rsidRPr="00407D51" w:rsidRDefault="0070080A" w:rsidP="00CC315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Mae polisïau anabledd dysgu Llywodraeth Cymru yn diwallu anghenion pobl ag anabledd dysgu sydd â nodweddion gwarchodedig yn llawn</w:t>
            </w:r>
            <w:r w:rsidR="00696FF6" w:rsidRPr="00407D5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1A11CE" w:rsidRPr="00407D51" w:rsidTr="00B25A77">
        <w:tc>
          <w:tcPr>
            <w:tcW w:w="1348" w:type="dxa"/>
          </w:tcPr>
          <w:p w:rsidR="003407B2" w:rsidRPr="00407D51" w:rsidRDefault="003407B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C734ED" w:rsidRPr="00407D51" w:rsidRDefault="003407B2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1.4 </w:t>
            </w:r>
          </w:p>
        </w:tc>
        <w:tc>
          <w:tcPr>
            <w:tcW w:w="4049" w:type="dxa"/>
          </w:tcPr>
          <w:p w:rsidR="00C734ED" w:rsidRPr="00407D51" w:rsidRDefault="00345DCA" w:rsidP="003A425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Ymchwilio i g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ostau a manteision sefydlu Arsyllfa Anabledd Dysgu Genedlaethol i Gymru</w:t>
            </w:r>
          </w:p>
          <w:p w:rsidR="00C734ED" w:rsidRPr="00407D51" w:rsidRDefault="00C734ED" w:rsidP="00567E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Gweithio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gyda Gwelliant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Cymru a phartneriaid i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ymchwilio i d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dichonoldeb sefydlu Arsyllfa Anabledd Dysgu i Gymru </w:t>
            </w:r>
          </w:p>
          <w:p w:rsidR="00C734ED" w:rsidRPr="00407D51" w:rsidRDefault="00C734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Cefnogi'r gwaith o ddatblygu corff cynhwysfawr o dystiolaeth i lywio'r broses o wneud penderfyniadau polisi a chynllunio gwasanaethau.</w:t>
            </w:r>
          </w:p>
        </w:tc>
      </w:tr>
      <w:tr w:rsidR="001A11CE" w:rsidRPr="00407D51" w:rsidTr="00B25A77">
        <w:trPr>
          <w:trHeight w:val="9383"/>
        </w:trPr>
        <w:tc>
          <w:tcPr>
            <w:tcW w:w="1348" w:type="dxa"/>
          </w:tcPr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1.5</w:t>
            </w:r>
          </w:p>
        </w:tc>
        <w:tc>
          <w:tcPr>
            <w:tcW w:w="4049" w:type="dxa"/>
          </w:tcPr>
          <w:p w:rsidR="00701B55" w:rsidRPr="00407D51" w:rsidRDefault="0070080A" w:rsidP="003407B2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Hyrwyddo </w:t>
            </w:r>
            <w:r w:rsidR="00696FF6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Cefnogi</w:t>
            </w:r>
            <w:r w:rsidR="003407B2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Ymddygiad</w:t>
            </w:r>
            <w:r w:rsidR="00696FF6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yn </w:t>
            </w:r>
            <w:r w:rsidR="003407B2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96FF6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</w:t>
            </w:r>
            <w:r w:rsidR="003407B2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adarnhaol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a 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>gofal seiliedig ar Drawma mewn iechyd, gofal cymdeithasol ac addysg.</w:t>
            </w:r>
          </w:p>
          <w:p w:rsidR="00701B55" w:rsidRPr="00407D51" w:rsidRDefault="003407B2" w:rsidP="00701B55"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Bydd hyn yn cynnwys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gweithredu'r 'Fframwaith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ar gyfer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Lleihau Arferion Cyfyngol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a gyhoeddwyd ym mis Gorffennaf 2021 </w:t>
            </w:r>
          </w:p>
          <w:p w:rsidR="00B92AD9" w:rsidRPr="00407D51" w:rsidRDefault="00B92AD9" w:rsidP="00701B55"/>
          <w:p w:rsidR="00B92AD9" w:rsidRPr="00407D51" w:rsidRDefault="000F1A85" w:rsidP="00701B55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3407B2" w:rsidRPr="00407D51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https://llyw.cymru/fframwaith-ar-gyfer-lleihau-arferion-cyfyngol</w:t>
              </w:r>
            </w:hyperlink>
          </w:p>
          <w:p w:rsidR="00701B55" w:rsidRPr="00407D51" w:rsidRDefault="00701B55" w:rsidP="00701B55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4ED" w:rsidRPr="00407D51" w:rsidRDefault="00C734ED" w:rsidP="00041BAB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4ED" w:rsidRPr="00407D51" w:rsidRDefault="00C734ED" w:rsidP="00BA69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:rsidR="00C734ED" w:rsidRPr="00407D51" w:rsidRDefault="0070080A" w:rsidP="00E52A7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Sicrhau bod egwyddorion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Fframwaith Llywodraeth Cymru ar gyfer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Lleihau Arferion Cyfyngol yn cael eu hyrwyddo, eu deall a'u hymgorffori mewn hyfforddiant a gwasanaethau ar draws iechyd, gofal cymdeithaso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l, addysg a gofal plant. Bydd hyn yn cynnwys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monitro, cofnodi ac adrodd priodol.</w:t>
            </w:r>
          </w:p>
          <w:p w:rsidR="008601F2" w:rsidRPr="00407D51" w:rsidRDefault="008601F2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4ED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Gweithio gyda sectorau i sicrhau eu bod yn ystyried ac yn cytuno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ar gamau gweithredu i gefnogi’r gwaith o weithredu’r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Fframwaith 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ar gyfer Lleihau Arferion Cyfyngol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yn effeithiol ym meysydd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gofal plant, addysg, iechyd a g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ofal cymdeithasol. </w:t>
            </w:r>
          </w:p>
          <w:p w:rsidR="008601F2" w:rsidRPr="00407D51" w:rsidRDefault="00860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734ED" w:rsidRPr="00407D51" w:rsidRDefault="0070080A" w:rsidP="00956935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Gwella gwasanaethau iechyd i bobl ag anabledd dys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gu. </w:t>
            </w:r>
          </w:p>
          <w:p w:rsidR="00C734ED" w:rsidRPr="00407D51" w:rsidRDefault="00C734ED" w:rsidP="00956935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4ED" w:rsidRPr="00407D51" w:rsidRDefault="0070080A" w:rsidP="00956935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Mwy o ymwybyddiaeth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ymhlith comisiynwyr, darparwyr ac ymarferwyr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F0FE8" w:rsidRPr="00407D51">
              <w:rPr>
                <w:rFonts w:ascii="Arial" w:hAnsi="Arial" w:cs="Arial"/>
                <w:sz w:val="24"/>
                <w:szCs w:val="24"/>
                <w:lang w:val="cy-GB"/>
              </w:rPr>
              <w:t>o gynllunio sy’n canolbwyntio ar yr unigolyn er mwyn ll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eihau arferion cyfyngol, hyrwyddo cynllunio sy'n canolbwyntio ar yr unigolyn ac atal niwed.</w:t>
            </w:r>
          </w:p>
          <w:p w:rsidR="00C734ED" w:rsidRPr="00407D51" w:rsidRDefault="00C734ED" w:rsidP="009569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CE" w:rsidRPr="00407D51" w:rsidTr="00B25A77">
        <w:tc>
          <w:tcPr>
            <w:tcW w:w="1348" w:type="dxa"/>
          </w:tcPr>
          <w:p w:rsidR="00DF0D37" w:rsidRPr="00407D51" w:rsidRDefault="003407B2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1.6</w:t>
            </w:r>
          </w:p>
        </w:tc>
        <w:tc>
          <w:tcPr>
            <w:tcW w:w="4049" w:type="dxa"/>
          </w:tcPr>
          <w:p w:rsidR="00DF0D37" w:rsidRPr="00407D51" w:rsidRDefault="003407B2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Cydweithio, cyd</w:t>
            </w:r>
            <w:r w:rsidR="0070080A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gynhyrchu a chydweithio </w:t>
            </w:r>
          </w:p>
        </w:tc>
        <w:tc>
          <w:tcPr>
            <w:tcW w:w="5390" w:type="dxa"/>
          </w:tcPr>
          <w:p w:rsidR="00DF0D37" w:rsidRPr="00407D51" w:rsidRDefault="0070080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Casglu barn pobl ag anableddau dysgu, teuluoedd a gofalwyr </w:t>
            </w:r>
            <w:r w:rsidR="00077ED8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ynglŷn â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  <w:r w:rsidR="00077ED8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sut le y dylai Cymru fod iddynt hwy yn 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2033, </w:t>
            </w:r>
            <w:r w:rsidR="00077ED8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os yw’r rhaglen i lwyddo. </w:t>
            </w:r>
          </w:p>
          <w:p w:rsidR="00DF0D37" w:rsidRPr="00407D51" w:rsidRDefault="00DF0D37" w:rsidP="006877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F0D37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Sicrhau bod anghenion a barn pobl ag anabledd dysgu, eu teuluoedd a'u gofalwyr yn cael eu hystyried yn llawn wrth ddatblygu polisïau.</w:t>
            </w:r>
          </w:p>
        </w:tc>
      </w:tr>
      <w:tr w:rsidR="001A11CE" w:rsidRPr="00407D51" w:rsidTr="00B25A77">
        <w:tc>
          <w:tcPr>
            <w:tcW w:w="1348" w:type="dxa"/>
          </w:tcPr>
          <w:p w:rsidR="006B7AEC" w:rsidRPr="00407D51" w:rsidRDefault="006B7AEC" w:rsidP="00D61B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39" w:type="dxa"/>
            <w:gridSpan w:val="2"/>
          </w:tcPr>
          <w:p w:rsidR="006B7AEC" w:rsidRPr="00407D51" w:rsidRDefault="0070080A" w:rsidP="003407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2. </w:t>
            </w:r>
            <w:r w:rsidR="00D868D8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Adfer ar ôl Covid</w:t>
            </w:r>
            <w:r w:rsidR="003407B2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 llesiant</w:t>
            </w:r>
          </w:p>
        </w:tc>
        <w:tc>
          <w:tcPr>
            <w:tcW w:w="3161" w:type="dxa"/>
          </w:tcPr>
          <w:p w:rsidR="006B7AEC" w:rsidRPr="00407D51" w:rsidRDefault="006B7AEC" w:rsidP="00D61B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CE" w:rsidRPr="00407D51" w:rsidTr="00B25A77">
        <w:tc>
          <w:tcPr>
            <w:tcW w:w="1348" w:type="dxa"/>
          </w:tcPr>
          <w:p w:rsidR="00C85729" w:rsidRPr="00407D51" w:rsidRDefault="003407B2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049" w:type="dxa"/>
            <w:vMerge w:val="restart"/>
          </w:tcPr>
          <w:p w:rsidR="00C85729" w:rsidRPr="00407D51" w:rsidRDefault="003407B2" w:rsidP="00D61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Hyrwyddo a gwella llesiant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pobl ag anableddau dysgu.</w:t>
            </w:r>
            <w:r w:rsidR="0070080A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 </w:t>
            </w: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:rsidR="00C85729" w:rsidRPr="00407D51" w:rsidRDefault="00345DCA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Grŵp Cynghori’r Gweinidog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i gyfrannu at grŵp gorchwyl a gorffen cenedlaetho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>l i ddeall sut y gallai presgripsiynu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cymdeithasol helpu Cymru </w:t>
            </w:r>
            <w:r w:rsidR="00077ED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yn ei hadferiad ar ôl  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>COVID-19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 w:rsidR="00077ED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Hefyd, cyflwyno 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>fframw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aith Cymru gyfan i </w:t>
            </w:r>
            <w:r w:rsidR="00077ED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roi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presgripsiynu cymdeithasol </w:t>
            </w:r>
            <w:r w:rsidR="00077ED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ar waith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i fynd i'r afael â theimlo’n ynysig.</w:t>
            </w: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85729" w:rsidRPr="00407D51" w:rsidRDefault="0070080A" w:rsidP="00077ED8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Fframwaith</w:t>
            </w:r>
            <w:r w:rsidR="00077ED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cenedlaethol ar gyfer presgripsynu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cymdeithasol sy'n gwireddu gweledigaeth </w:t>
            </w:r>
            <w:r w:rsidR="00077ED8" w:rsidRPr="00407D51">
              <w:rPr>
                <w:rFonts w:ascii="Arial" w:hAnsi="Arial" w:cs="Arial"/>
                <w:sz w:val="24"/>
                <w:szCs w:val="24"/>
                <w:lang w:val="cy-GB"/>
              </w:rPr>
              <w:t>ar gyfer presgripsiynu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cymdeithasol o safon gyson uchel ledled y wlad. </w:t>
            </w:r>
          </w:p>
        </w:tc>
      </w:tr>
      <w:tr w:rsidR="001A11CE" w:rsidRPr="00407D51" w:rsidTr="00B25A77">
        <w:tc>
          <w:tcPr>
            <w:tcW w:w="1348" w:type="dxa"/>
          </w:tcPr>
          <w:p w:rsidR="00C85729" w:rsidRPr="00407D51" w:rsidRDefault="0070080A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2.2</w:t>
            </w:r>
          </w:p>
        </w:tc>
        <w:tc>
          <w:tcPr>
            <w:tcW w:w="4049" w:type="dxa"/>
            <w:vMerge/>
          </w:tcPr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:rsidR="00C85729" w:rsidRPr="00407D51" w:rsidRDefault="00077ED8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Ll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ywodraeth Cymru i weithio gyda 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Grŵp Cynghori’r Gweinidog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a phartneriaid e</w:t>
            </w:r>
            <w:r w:rsidR="00E140B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raill i bennu'r blaenoriaethau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gweithredu ar gyfer dull strategol newydd o ymdrin â llesiant, mewn cynllun cyflawni newydd ar gyfer anabledd dysgu.</w:t>
            </w: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85729" w:rsidRPr="00407D51" w:rsidRDefault="00C85729" w:rsidP="00D61B4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61" w:type="dxa"/>
          </w:tcPr>
          <w:p w:rsidR="00C85729" w:rsidRPr="00407D51" w:rsidRDefault="00077ED8" w:rsidP="00D61B40">
            <w:pPr>
              <w:rPr>
                <w:rFonts w:ascii="Arial" w:hAnsi="Arial" w:cs="Arial"/>
                <w:sz w:val="24"/>
                <w:szCs w:val="24"/>
                <w:bdr w:val="single" w:sz="4" w:space="0" w:color="auto"/>
                <w:lang w:val="cy-GB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Gweithgareddau integredig a phwrpasol a ddarperir gan awdurdodau lleol ar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gyfer plant a phobl ifanc i gefnogi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eu 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llesiant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corfforol, emosiynol a chymdeithasol drwy weithgareddau addas gan gynnwys hamdden a chwaraeon.</w:t>
            </w:r>
          </w:p>
          <w:p w:rsidR="00C85729" w:rsidRPr="00407D51" w:rsidRDefault="00C85729" w:rsidP="00D76A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CE" w:rsidRPr="00407D51" w:rsidTr="00B25A77">
        <w:tc>
          <w:tcPr>
            <w:tcW w:w="1348" w:type="dxa"/>
          </w:tcPr>
          <w:p w:rsidR="00D76A49" w:rsidRPr="00407D51" w:rsidRDefault="003407B2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2.3</w:t>
            </w:r>
          </w:p>
        </w:tc>
        <w:tc>
          <w:tcPr>
            <w:tcW w:w="4049" w:type="dxa"/>
            <w:vMerge w:val="restart"/>
          </w:tcPr>
          <w:p w:rsidR="00D76A49" w:rsidRPr="00407D51" w:rsidRDefault="0070080A" w:rsidP="003407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Si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crhau bod anghenion adfer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pobl ag anableddau dysgu, eu teuluoedd a'u gofalwyr yn cael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eu cydnabod a'u cefnogi yn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Rhaglen 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Genedlaethol Llywodraeth Cymru ar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Adfer 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ar ôl Covid </w:t>
            </w:r>
          </w:p>
        </w:tc>
        <w:tc>
          <w:tcPr>
            <w:tcW w:w="5390" w:type="dxa"/>
            <w:vMerge w:val="restart"/>
          </w:tcPr>
          <w:p w:rsidR="00D76A49" w:rsidRPr="00407D51" w:rsidRDefault="0070080A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Llywodraeth Cymru i weithio gyda 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Grŵp Cynghori’r Gweinidog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a rhanddeiliaid eraill i gyfrannu at adolygu, gwerthuso ac ystyried y gwer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>si a ddysgwyd am effaith y c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yfyngiadau ar bobl ag anableddau dysgu, eu t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>euluoedd a'u gofalwyr yn ystod y p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andemig COVID-19.</w:t>
            </w:r>
          </w:p>
          <w:p w:rsidR="00D76A49" w:rsidRPr="00407D51" w:rsidRDefault="00D76A49" w:rsidP="00D6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 w:val="restart"/>
          </w:tcPr>
          <w:p w:rsidR="00D76A49" w:rsidRPr="00407D51" w:rsidRDefault="0070080A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Datblygu polisïau priodol sy'n canolbwyntio ar yr unigolyn ar gyfer pobl ag anableddau dysgu er mwyn manteisio i'r e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>ithaf ar gyfleoedd i adfer ar ôl Covid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:rsidR="00D76A49" w:rsidRPr="00407D51" w:rsidRDefault="00D76A49" w:rsidP="00D61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CE" w:rsidRPr="00407D51" w:rsidTr="00B25A77">
        <w:tc>
          <w:tcPr>
            <w:tcW w:w="1348" w:type="dxa"/>
          </w:tcPr>
          <w:p w:rsidR="00D76A49" w:rsidRPr="00407D51" w:rsidRDefault="0070080A" w:rsidP="00D61B4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2.4</w:t>
            </w:r>
          </w:p>
        </w:tc>
        <w:tc>
          <w:tcPr>
            <w:tcW w:w="4049" w:type="dxa"/>
            <w:vMerge/>
          </w:tcPr>
          <w:p w:rsidR="00D76A49" w:rsidRPr="00407D51" w:rsidRDefault="00D76A49" w:rsidP="00D6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  <w:vMerge/>
          </w:tcPr>
          <w:p w:rsidR="00D76A49" w:rsidRPr="00407D51" w:rsidRDefault="00D76A49" w:rsidP="00D6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D76A49" w:rsidRPr="00407D51" w:rsidRDefault="00D76A49" w:rsidP="00D61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CE" w:rsidRPr="00407D51" w:rsidTr="00B25A77">
        <w:tc>
          <w:tcPr>
            <w:tcW w:w="1348" w:type="dxa"/>
          </w:tcPr>
          <w:p w:rsidR="006B7AEC" w:rsidRPr="00407D51" w:rsidRDefault="006B7A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3"/>
          </w:tcPr>
          <w:p w:rsidR="006B7AEC" w:rsidRPr="00407D51" w:rsidRDefault="0070080A" w:rsidP="00D868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  <w:r w:rsidR="00E140B8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.</w:t>
            </w: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Iechyd a Gofal Cymdeithasol –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Gan gynnwys yr ymrwymiad i gyflawni'r camau gweithredu 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>ar iechyd sy’n deillio o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Gwella Bywydau</w:t>
            </w:r>
          </w:p>
        </w:tc>
      </w:tr>
      <w:tr w:rsidR="001A11CE" w:rsidRPr="00407D51" w:rsidTr="00B25A77">
        <w:tc>
          <w:tcPr>
            <w:tcW w:w="1348" w:type="dxa"/>
          </w:tcPr>
          <w:p w:rsidR="00DF0D37" w:rsidRPr="00407D51" w:rsidRDefault="003407B2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3.1 </w:t>
            </w:r>
          </w:p>
        </w:tc>
        <w:tc>
          <w:tcPr>
            <w:tcW w:w="4049" w:type="dxa"/>
          </w:tcPr>
          <w:p w:rsidR="00DF0D37" w:rsidRPr="00407D51" w:rsidRDefault="0070080A" w:rsidP="006877B9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argymhellion 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yr adolygiad o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W</w:t>
            </w:r>
            <w:r w:rsidR="003407B2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asanaethau Arbenigol i Oedolion yn 2020. </w:t>
            </w:r>
          </w:p>
        </w:tc>
        <w:tc>
          <w:tcPr>
            <w:tcW w:w="5390" w:type="dxa"/>
          </w:tcPr>
          <w:p w:rsidR="00DF0D37" w:rsidRPr="00407D51" w:rsidRDefault="00EB2A9F" w:rsidP="00B9714B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Sefydlu grŵp aml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asiant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aeth/rhanddeiliaid cenedlaethol i gynghori ar y cynllun cenedlaethol a goruchwylio’r broses o’i roi ar waith. </w:t>
            </w:r>
          </w:p>
          <w:p w:rsidR="008D2B11" w:rsidRPr="00407D51" w:rsidRDefault="008D2B11" w:rsidP="00B9714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2B11" w:rsidRPr="00407D51" w:rsidRDefault="008D2B11" w:rsidP="00B9714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0D37" w:rsidRPr="00407D51" w:rsidRDefault="00DF0D37" w:rsidP="00B9714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0D37" w:rsidRPr="00407D51" w:rsidRDefault="0070080A" w:rsidP="00B9714B">
            <w:r w:rsidRPr="00407D51">
              <w:rPr>
                <w:rFonts w:asciiTheme="minorHAnsi" w:eastAsiaTheme="minorHAnsi" w:hAnsiTheme="minorHAnsi" w:cstheme="minorBidi"/>
              </w:rPr>
              <w:object w:dxaOrig="2234" w:dyaOrig="1440" w14:anchorId="011E4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45pt;height:1in" o:ole="" o:oleicon="t">
                  <v:imagedata r:id="rId13" o:title=""/>
                </v:shape>
                <o:OLEObject Type="Embed" ProgID="Package" ShapeID="_x0000_i1025" DrawAspect="Icon" ObjectID="_1706077256" r:id="rId14"/>
              </w:object>
            </w:r>
          </w:p>
          <w:p w:rsidR="008D2B11" w:rsidRPr="00407D51" w:rsidRDefault="008D2B11" w:rsidP="00B9714B"/>
          <w:p w:rsidR="008D2B11" w:rsidRPr="00407D51" w:rsidRDefault="008D2B11" w:rsidP="00B971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F0D37" w:rsidRPr="00407D51" w:rsidRDefault="0070080A" w:rsidP="00062F9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1. Lleihau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derbyniadau drwy atal argyfyngau.</w:t>
            </w:r>
          </w:p>
          <w:p w:rsidR="00DF0D37" w:rsidRPr="00407D51" w:rsidRDefault="0070080A" w:rsidP="00062F9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2. Sicrhau mynediad at ofal arbenigol diogel ac effeithiol o ansawdd uchel mor agos </w:t>
            </w:r>
            <w:r w:rsidR="00E976E6" w:rsidRPr="00407D51">
              <w:rPr>
                <w:rFonts w:ascii="Arial" w:hAnsi="Arial" w:cs="Arial"/>
                <w:sz w:val="24"/>
                <w:szCs w:val="24"/>
                <w:lang w:val="cy-GB"/>
              </w:rPr>
              <w:t>â phosibl i'r cartref.</w:t>
            </w:r>
          </w:p>
          <w:p w:rsidR="00DF0D37" w:rsidRPr="00407D51" w:rsidRDefault="0070080A" w:rsidP="00062F9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 Cefnogi unigolion i ddychwelyd adref/yn agos i'w cartrefi cyn gynted â phosibl.</w:t>
            </w:r>
          </w:p>
          <w:p w:rsidR="00DF0D37" w:rsidRPr="00407D51" w:rsidRDefault="0070080A" w:rsidP="00D868D8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4. Lleihau'r angen i unigolion gael eu lleoli mewn unedau yn Lloegr drwy 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>fesur yr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angen am ddarpariaeth diogelwch c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anolig yng Nghymru.</w:t>
            </w:r>
          </w:p>
        </w:tc>
      </w:tr>
      <w:tr w:rsidR="001A11CE" w:rsidRPr="00407D51" w:rsidTr="00B25A77">
        <w:tc>
          <w:tcPr>
            <w:tcW w:w="1348" w:type="dxa"/>
          </w:tcPr>
          <w:p w:rsidR="00937673" w:rsidRPr="00407D51" w:rsidRDefault="0070080A" w:rsidP="001B608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3.2</w:t>
            </w:r>
          </w:p>
        </w:tc>
        <w:tc>
          <w:tcPr>
            <w:tcW w:w="4049" w:type="dxa"/>
          </w:tcPr>
          <w:p w:rsidR="00937673" w:rsidRPr="00407D51" w:rsidRDefault="00D868D8" w:rsidP="001B60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Adolygu</w:t>
            </w:r>
            <w:r w:rsidR="0070080A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Marwo</w:t>
            </w:r>
            <w:r w:rsidR="00D45187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laethau a Gwasanaeth Archwilwyr Meddygol </w:t>
            </w:r>
          </w:p>
          <w:p w:rsidR="00937673" w:rsidRPr="00407D51" w:rsidRDefault="0070080A" w:rsidP="00165A77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Mae'r Gwa</w:t>
            </w:r>
            <w:r w:rsidR="00D45187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sanaeth Archwilwyr Meddygol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newydd yn cael ei gyflwyno ledled Cymru.  </w:t>
            </w:r>
          </w:p>
        </w:tc>
        <w:tc>
          <w:tcPr>
            <w:tcW w:w="5390" w:type="dxa"/>
          </w:tcPr>
          <w:p w:rsidR="00937673" w:rsidRPr="00407D51" w:rsidRDefault="0070080A" w:rsidP="001B608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Sicrhau bod marwolaethau unigolion ag anabledd dysgu yn cael eu hadolygu fel rhan o'r system adolygu marwolaethau newydd a bod gwersi'n cael eu nodi a'u rhannu'n briodol. </w:t>
            </w:r>
          </w:p>
          <w:p w:rsidR="00937673" w:rsidRPr="00407D51" w:rsidRDefault="0070080A" w:rsidP="001B608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Cyfrannu at ddatblygu "Fframwaith Dysgu o Farwolaethau", gan sicrhau bod materion anabledd dysgu yn cael eu hadlewyrchu'n briodol. </w:t>
            </w:r>
          </w:p>
          <w:p w:rsidR="00EB2A9F" w:rsidRPr="00407D51" w:rsidRDefault="00EB2A9F" w:rsidP="004632C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Cyfrannu at ddatblygu "Fframwaith Dysgu yn sgil Marwolaethau", gan sicrhau bod materion anabledd dysgu yn cael eu hadlewyrchu'n briodol. </w:t>
            </w:r>
          </w:p>
          <w:p w:rsidR="00937673" w:rsidRPr="00407D51" w:rsidRDefault="0070080A" w:rsidP="004632C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Gweithio gyda phartneriaid i sefydlu proses gymesur a phriodol ar gyfer adolygu marwolaethau unigolion ag anabledd dysgu yn systematig.</w:t>
            </w:r>
          </w:p>
        </w:tc>
        <w:tc>
          <w:tcPr>
            <w:tcW w:w="3161" w:type="dxa"/>
          </w:tcPr>
          <w:p w:rsidR="00937673" w:rsidRPr="00407D51" w:rsidRDefault="0070080A" w:rsidP="001B608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Darparu data marwolaethau cywir a chadarn a fydd yn sbarduno datblygiad polisïau sy'n helpu i leihau marwolaethau y gellir eu hosgoi.</w:t>
            </w:r>
          </w:p>
        </w:tc>
      </w:tr>
      <w:tr w:rsidR="001A11CE" w:rsidRPr="00407D51" w:rsidTr="00B25A77">
        <w:tc>
          <w:tcPr>
            <w:tcW w:w="1348" w:type="dxa"/>
          </w:tcPr>
          <w:p w:rsidR="00937673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3.3</w:t>
            </w:r>
          </w:p>
        </w:tc>
        <w:tc>
          <w:tcPr>
            <w:tcW w:w="4049" w:type="dxa"/>
          </w:tcPr>
          <w:p w:rsidR="00937673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Fframwaith Addysg Anabledd Dysgu ar gyfer staff gofal iechyd.</w:t>
            </w:r>
          </w:p>
        </w:tc>
        <w:tc>
          <w:tcPr>
            <w:tcW w:w="5390" w:type="dxa"/>
          </w:tcPr>
          <w:p w:rsidR="00937673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Cyflwyno, monitro a gwerthuso'r Ff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>ramwaith Addysg Anabledd Dysgu d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air haen ar gyfer staff gofal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iechyd. Haen 1 i'w lansio yn ystod gwanwyn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2022 gyda haenau 2 a 3 i ddilyn o fis Ebrill 2022. </w:t>
            </w:r>
          </w:p>
          <w:p w:rsidR="00937673" w:rsidRPr="00407D51" w:rsidRDefault="0070080A" w:rsidP="00EB2A9F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Archwilio opsiynau ar gyfer addasu ac ehangu'r hyfforddiant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hwn i’r maes gofal cymdeithasol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 gwasanaethau eraill.</w:t>
            </w:r>
          </w:p>
        </w:tc>
        <w:tc>
          <w:tcPr>
            <w:tcW w:w="3161" w:type="dxa"/>
          </w:tcPr>
          <w:p w:rsidR="00937673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Gwella gwasanaethau a sicrhau bod addasiadau rhesymol yn cael eu gwneud sy'n diwallu anghenion pobl ag anabledd dysgu sy'n defnyddio gwasanaethau.</w:t>
            </w:r>
          </w:p>
        </w:tc>
      </w:tr>
      <w:tr w:rsidR="001A11CE" w:rsidRPr="00407D51" w:rsidTr="00B25A77">
        <w:tc>
          <w:tcPr>
            <w:tcW w:w="1348" w:type="dxa"/>
          </w:tcPr>
          <w:p w:rsidR="00937673" w:rsidRPr="00407D51" w:rsidRDefault="0070080A" w:rsidP="001B608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3.4</w:t>
            </w:r>
          </w:p>
        </w:tc>
        <w:tc>
          <w:tcPr>
            <w:tcW w:w="4049" w:type="dxa"/>
          </w:tcPr>
          <w:p w:rsidR="00937673" w:rsidRPr="00407D51" w:rsidRDefault="0070080A" w:rsidP="00D45187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Sefydlu safonau ansawdd a diogelwch sy'n benodol i anabledd dysgu ar gyfer gwasanaethau </w:t>
            </w:r>
            <w:r w:rsidR="00D45187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anabledd dysgu arbenigol i oedolion. </w:t>
            </w:r>
          </w:p>
        </w:tc>
        <w:tc>
          <w:tcPr>
            <w:tcW w:w="5390" w:type="dxa"/>
          </w:tcPr>
          <w:p w:rsidR="00937673" w:rsidRPr="00407D51" w:rsidRDefault="0070080A" w:rsidP="00EB2A9F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safonau ansawdd a diogelwch sy'n seiliedig ar dystiolaeth 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>i’w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gweithredu ledled Cymru. </w:t>
            </w:r>
          </w:p>
        </w:tc>
        <w:tc>
          <w:tcPr>
            <w:tcW w:w="3161" w:type="dxa"/>
          </w:tcPr>
          <w:p w:rsidR="00934A7C" w:rsidRPr="00407D51" w:rsidRDefault="0070080A" w:rsidP="00934A7C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Cryfhau dulliau cyson o ddarparu gwasanaethau ledled Cymru. </w:t>
            </w:r>
          </w:p>
          <w:p w:rsidR="00934A7C" w:rsidRPr="00407D51" w:rsidRDefault="00934A7C" w:rsidP="00934A7C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673" w:rsidRPr="00407D51" w:rsidRDefault="0070080A" w:rsidP="00EB2A9F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Gwella 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>ymarfer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sy'n seiliedig ar dystiolaeth wrth ddarparu gwasanaethau. </w:t>
            </w:r>
          </w:p>
        </w:tc>
      </w:tr>
      <w:tr w:rsidR="001A11CE" w:rsidRPr="00407D51" w:rsidTr="00B25A77">
        <w:tc>
          <w:tcPr>
            <w:tcW w:w="1348" w:type="dxa"/>
          </w:tcPr>
          <w:p w:rsidR="00937673" w:rsidRPr="00407D51" w:rsidRDefault="0070080A" w:rsidP="001B608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3.5</w:t>
            </w:r>
          </w:p>
        </w:tc>
        <w:tc>
          <w:tcPr>
            <w:tcW w:w="4049" w:type="dxa"/>
          </w:tcPr>
          <w:p w:rsidR="00937673" w:rsidRPr="00407D51" w:rsidRDefault="00D45187" w:rsidP="00D45187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Cynyddu mynediad at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Archwiliadau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Iechyd i bobl ag anabledd dysgu. </w:t>
            </w:r>
          </w:p>
        </w:tc>
        <w:tc>
          <w:tcPr>
            <w:tcW w:w="5390" w:type="dxa"/>
          </w:tcPr>
          <w:p w:rsidR="00937673" w:rsidRPr="00407D51" w:rsidRDefault="0070080A" w:rsidP="00111E4B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Adolygu dulliau byrddau iechyd o ddarparu 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>archwiliadau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ie</w:t>
            </w:r>
            <w:r w:rsidR="00EB2A9F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chyd, nodi dulliau effeithiol a rhannu’r hyn a ddysgir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ledled Cymru.  </w:t>
            </w:r>
          </w:p>
          <w:p w:rsidR="00111E4B" w:rsidRPr="00407D51" w:rsidRDefault="0070080A" w:rsidP="002D4E8E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safonau cenedlaethol ar gyfer darparu 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>archwiliadau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iechyd.  </w:t>
            </w:r>
          </w:p>
        </w:tc>
        <w:tc>
          <w:tcPr>
            <w:tcW w:w="3161" w:type="dxa"/>
          </w:tcPr>
          <w:p w:rsidR="002D4E8E" w:rsidRPr="00407D51" w:rsidRDefault="0070080A" w:rsidP="002D4E8E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Gwella canlyniadau iechyd </w:t>
            </w:r>
            <w:r w:rsidR="00E81778" w:rsidRPr="00407D51">
              <w:rPr>
                <w:rFonts w:ascii="Arial" w:hAnsi="Arial" w:cs="Arial"/>
                <w:sz w:val="24"/>
                <w:szCs w:val="24"/>
                <w:lang w:val="cy-GB"/>
              </w:rPr>
              <w:t>a lleihau cyfraddau marwolaeth drwy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E8177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broses gynharach o ganfod, diagnosis a thriniaeth ar gyfer cyflyrau iechyd. </w:t>
            </w:r>
          </w:p>
          <w:p w:rsidR="002D4E8E" w:rsidRPr="00407D51" w:rsidRDefault="002D4E8E" w:rsidP="002D4E8E">
            <w:pPr>
              <w:rPr>
                <w:rFonts w:ascii="Arial" w:hAnsi="Arial" w:cs="Arial"/>
                <w:sz w:val="24"/>
                <w:szCs w:val="24"/>
              </w:rPr>
            </w:pPr>
          </w:p>
          <w:p w:rsidR="002D4E8E" w:rsidRPr="00407D51" w:rsidRDefault="0070080A" w:rsidP="002D4E8E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Gwella cysondeb y dull o ddarparu 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>archwiliadau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iechyd ledled Cymru. </w:t>
            </w:r>
          </w:p>
          <w:p w:rsidR="002D4E8E" w:rsidRPr="00407D51" w:rsidRDefault="002D4E8E" w:rsidP="002D4E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673" w:rsidRPr="00407D51" w:rsidRDefault="0070080A" w:rsidP="002D4E8E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1A11CE" w:rsidRPr="00407D51" w:rsidTr="00B25A77">
        <w:trPr>
          <w:trHeight w:val="3554"/>
        </w:trPr>
        <w:tc>
          <w:tcPr>
            <w:tcW w:w="1348" w:type="dxa"/>
          </w:tcPr>
          <w:p w:rsidR="00937673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3.6</w:t>
            </w:r>
          </w:p>
        </w:tc>
        <w:tc>
          <w:tcPr>
            <w:tcW w:w="4049" w:type="dxa"/>
          </w:tcPr>
          <w:p w:rsidR="00937673" w:rsidRPr="00407D51" w:rsidRDefault="0070080A" w:rsidP="00D45187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Cynnal arfarniad opsiynau i se</w:t>
            </w:r>
            <w:r w:rsidR="00D45187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fydlu llwyfan digidol i gefnogi’r gwaith o roi’r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Ff</w:t>
            </w:r>
            <w:r w:rsidR="00D45187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ramwaith Cydraddoldeb Iechyd ar waith mewn modd cynhwysfawr ledled Cymru.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390" w:type="dxa"/>
          </w:tcPr>
          <w:p w:rsidR="006F4BB6" w:rsidRPr="00407D51" w:rsidRDefault="00E81778" w:rsidP="006F4BB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Cynnal cam 1 yn 2022-23 – ymchwil ymhlith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defnyddwyr – i lywio'r gwaith o ddatblygu manyleb ar gyfer y </w:t>
            </w:r>
            <w:r w:rsidR="00121175" w:rsidRPr="00407D51">
              <w:rPr>
                <w:rFonts w:ascii="Arial" w:hAnsi="Arial" w:cs="Arial"/>
                <w:sz w:val="24"/>
                <w:szCs w:val="24"/>
                <w:lang w:val="cy-GB"/>
              </w:rPr>
              <w:t>llwyfan.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61" w:type="dxa"/>
          </w:tcPr>
          <w:p w:rsidR="006F4BB6" w:rsidRPr="00407D51" w:rsidRDefault="0070080A" w:rsidP="006F4BB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Sefydlu system ddigidol ar gyfer mewnbynnu, coladu a dadansoddi data ar effaith gwasanaethau ar iechyd a 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llesiant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yr unigolyn.</w:t>
            </w:r>
          </w:p>
          <w:p w:rsidR="006F4BB6" w:rsidRPr="00407D51" w:rsidRDefault="006F4BB6" w:rsidP="006F4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BB6" w:rsidRPr="00407D51" w:rsidRDefault="0070080A" w:rsidP="006F4BB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Sefydlu system adrodd leol a chenedlaethol ledled Cymru.</w:t>
            </w:r>
          </w:p>
        </w:tc>
      </w:tr>
      <w:tr w:rsidR="001A11CE" w:rsidRPr="00407D51" w:rsidTr="00B25A77">
        <w:tc>
          <w:tcPr>
            <w:tcW w:w="1348" w:type="dxa"/>
          </w:tcPr>
          <w:p w:rsidR="00937673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3.7</w:t>
            </w:r>
          </w:p>
        </w:tc>
        <w:tc>
          <w:tcPr>
            <w:tcW w:w="4049" w:type="dxa"/>
          </w:tcPr>
          <w:p w:rsidR="00937673" w:rsidRPr="00407D51" w:rsidRDefault="0070080A" w:rsidP="004418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Iechyd Corfforol </w:t>
            </w:r>
            <w:r w:rsidRPr="00407D51"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 xml:space="preserve">– </w:t>
            </w:r>
            <w:r w:rsidR="00D45187" w:rsidRPr="00407D51"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 xml:space="preserve">Cynnal prosiectau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gwella i leihau anghydraddoldebau iec</w:t>
            </w:r>
            <w:r w:rsidR="00D45187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hyd, marwolaethau cynamserol a marwolaethau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 gellir eu hosgoi. </w:t>
            </w:r>
          </w:p>
          <w:p w:rsidR="00937673" w:rsidRPr="00407D51" w:rsidRDefault="00937673" w:rsidP="004418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6F4BB6" w:rsidRPr="00407D51" w:rsidRDefault="0070080A" w:rsidP="006F4BB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polisïau a/neu ganllawiau i fynd i'r afael â materion iechyd sy'n dod i'r amlwg a gwella sut mae gwasanaethau prif ffrwd y GIG yn nodi ac yn ymateb i anghenion unigolyn ag anabledd dysgu: </w:t>
            </w:r>
          </w:p>
          <w:p w:rsidR="00FD5835" w:rsidRPr="00407D51" w:rsidRDefault="0070080A" w:rsidP="006F4BB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Mae’r ystyriaethau’n cynnwys:</w:t>
            </w:r>
          </w:p>
          <w:p w:rsidR="00FD5835" w:rsidRPr="00407D51" w:rsidRDefault="00E81778" w:rsidP="006F4BB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Canfod, diagnosis a thriniaeth ar gyfer rhwymedd</w:t>
            </w:r>
          </w:p>
          <w:p w:rsidR="00937673" w:rsidRPr="00407D51" w:rsidRDefault="00E81778" w:rsidP="00FD5835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Blaenoriaeth o ran cael b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rechiadau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, gwella mynediad at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wasanaethau sgrinio, sicrhau defnydd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eang o'r proffil iechyd, adnoddau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Anghenion Dysgu Ychwanegol, adolygu'r defnydd o'r system fflagio a defnyddio'r bwndel gofal</w:t>
            </w:r>
          </w:p>
        </w:tc>
        <w:tc>
          <w:tcPr>
            <w:tcW w:w="3161" w:type="dxa"/>
          </w:tcPr>
          <w:p w:rsidR="00937673" w:rsidRPr="00407D51" w:rsidRDefault="0070080A" w:rsidP="009C34D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Lleihau anghydraddoldebau iechyd a marwolaethau y gellir eu hosgoi drwy wella'r gwasanaethau a ddarperir.</w:t>
            </w:r>
          </w:p>
        </w:tc>
      </w:tr>
      <w:tr w:rsidR="001A11CE" w:rsidRPr="00407D51" w:rsidTr="00B25A77">
        <w:tc>
          <w:tcPr>
            <w:tcW w:w="1348" w:type="dxa"/>
          </w:tcPr>
          <w:p w:rsidR="00937673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3.8</w:t>
            </w:r>
          </w:p>
        </w:tc>
        <w:tc>
          <w:tcPr>
            <w:tcW w:w="4049" w:type="dxa"/>
          </w:tcPr>
          <w:p w:rsidR="00937673" w:rsidRPr="00407D51" w:rsidRDefault="0070080A" w:rsidP="00D45187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407D51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Unigrwydd ac </w:t>
            </w:r>
            <w:r w:rsidR="00D45187" w:rsidRPr="00407D51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Ynysigrwydd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- sicrhau </w:t>
            </w:r>
            <w:r w:rsidR="00D45187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bod y cysylltiad yn parhau rhwng y gwaith sydd ar y gweill i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fynd i'r afael ag unigrwydd ac </w:t>
            </w:r>
            <w:r w:rsidR="00D45187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ynysigrwydd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cymdeithasol </w:t>
            </w:r>
            <w:r w:rsidR="00D45187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a’n 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blaenoriaethau </w:t>
            </w:r>
            <w:r w:rsidR="00D45187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gwella ar gyfer 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anabledd dysgu.</w:t>
            </w:r>
          </w:p>
        </w:tc>
        <w:tc>
          <w:tcPr>
            <w:tcW w:w="5390" w:type="dxa"/>
          </w:tcPr>
          <w:p w:rsidR="00937673" w:rsidRPr="00407D51" w:rsidRDefault="00E81778" w:rsidP="00E81778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Ymchwilio i ganfod pa mor gyffredin yw unigrwydd a theimlo’n ynysig ymhlith pobl ag anabledd dysgu a beth sy’n achosi hyn. </w:t>
            </w:r>
          </w:p>
        </w:tc>
        <w:tc>
          <w:tcPr>
            <w:tcW w:w="3161" w:type="dxa"/>
          </w:tcPr>
          <w:p w:rsidR="00937673" w:rsidRPr="00407D51" w:rsidRDefault="0070080A" w:rsidP="00E81778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Gwell dealltwriae</w:t>
            </w:r>
            <w:r w:rsidR="00E81778" w:rsidRPr="00407D51">
              <w:rPr>
                <w:rFonts w:ascii="Arial" w:hAnsi="Arial" w:cs="Arial"/>
                <w:sz w:val="24"/>
                <w:szCs w:val="24"/>
                <w:lang w:val="cy-GB"/>
              </w:rPr>
              <w:t>th o ba mor gyffredin yw unigrwydd a theimlo’n ynysig ymhlith pobl ag anabledd dysgu a beth sy’n achosi hyn, a chymr</w:t>
            </w:r>
            <w:r w:rsidR="00D054FA" w:rsidRPr="00407D51">
              <w:rPr>
                <w:rFonts w:ascii="Arial" w:hAnsi="Arial" w:cs="Arial"/>
                <w:sz w:val="24"/>
                <w:szCs w:val="24"/>
                <w:lang w:val="cy-GB"/>
              </w:rPr>
              <w:t>yd camau i wella cynhwysiant a chyfranogiad.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822E5C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3.9</w:t>
            </w:r>
          </w:p>
        </w:tc>
        <w:tc>
          <w:tcPr>
            <w:tcW w:w="4049" w:type="dxa"/>
          </w:tcPr>
          <w:p w:rsidR="005555E1" w:rsidRPr="00407D51" w:rsidRDefault="0070080A" w:rsidP="00B30E7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Dulliau newydd o ymdrin â gwasanaethau </w:t>
            </w:r>
            <w:r w:rsidR="00822E5C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dydd, gofal seibiant a seibiannau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byr</w:t>
            </w:r>
          </w:p>
        </w:tc>
        <w:tc>
          <w:tcPr>
            <w:tcW w:w="5390" w:type="dxa"/>
          </w:tcPr>
          <w:p w:rsidR="005555E1" w:rsidRPr="00407D51" w:rsidRDefault="0070080A" w:rsidP="00904C65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Gweithredu'r camau gweithredu yn y Cynllun Cyflawni sy'n cefnogi Blaenoriaeth 3 y Strategaeth ar gyfer Gofalwyr Di-dâl: cefnogi bywyd ochr yn ochr â gofalu, gan gynnwys gweithio tuag at well dealltwriaeth o sut y gellir cael gafael ar seibiant o ofalu, ei ariannu a'i ddarparu </w:t>
            </w:r>
          </w:p>
        </w:tc>
        <w:tc>
          <w:tcPr>
            <w:tcW w:w="3161" w:type="dxa"/>
          </w:tcPr>
          <w:p w:rsidR="005555E1" w:rsidRPr="00407D51" w:rsidRDefault="0070080A" w:rsidP="00E07B1E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Gwell mynediad at opsi</w:t>
            </w:r>
            <w:r w:rsidR="00D054F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ynau seibiant hyblyg a seibiant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by</w:t>
            </w:r>
            <w:r w:rsidR="00D054FA" w:rsidRPr="00407D51">
              <w:rPr>
                <w:rFonts w:ascii="Arial" w:hAnsi="Arial" w:cs="Arial"/>
                <w:sz w:val="24"/>
                <w:szCs w:val="24"/>
                <w:lang w:val="cy-GB"/>
              </w:rPr>
              <w:t>r sy'n hyrwyddo c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ynhwysiant a 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llesiant 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3.10</w:t>
            </w:r>
          </w:p>
        </w:tc>
        <w:tc>
          <w:tcPr>
            <w:tcW w:w="4049" w:type="dxa"/>
          </w:tcPr>
          <w:p w:rsidR="005555E1" w:rsidRPr="00407D51" w:rsidRDefault="0070080A" w:rsidP="00822E5C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Galluogi go</w:t>
            </w:r>
            <w:r w:rsidR="00822E5C" w:rsidRPr="00407D51">
              <w:rPr>
                <w:rFonts w:ascii="Arial" w:hAnsi="Arial" w:cs="Arial"/>
                <w:sz w:val="24"/>
                <w:szCs w:val="24"/>
                <w:lang w:val="cy-GB"/>
              </w:rPr>
              <w:t>fal a chymorth integredig drwy daliadau 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niongyrchol a </w:t>
            </w:r>
            <w:r w:rsidR="00822E5C" w:rsidRPr="00407D51">
              <w:rPr>
                <w:rFonts w:ascii="Arial" w:hAnsi="Arial" w:cs="Arial"/>
                <w:sz w:val="24"/>
                <w:szCs w:val="24"/>
                <w:lang w:val="cy-GB"/>
              </w:rPr>
              <w:t>gofal iechyd parhaus</w:t>
            </w:r>
          </w:p>
        </w:tc>
        <w:tc>
          <w:tcPr>
            <w:tcW w:w="5390" w:type="dxa"/>
          </w:tcPr>
          <w:p w:rsidR="005555E1" w:rsidRPr="00407D51" w:rsidRDefault="00D054F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Archwilio'r rhyngwyneb rhwng taliadau uniongyrchol a gofal iechyd parhaus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i sicrhau'r effaith a'r effeithiolrwydd mwyaf posibl i bobl ag anabledd dysgu, eu teuluoedd a'u gofalwyr.</w:t>
            </w:r>
          </w:p>
        </w:tc>
        <w:tc>
          <w:tcPr>
            <w:tcW w:w="3161" w:type="dxa"/>
          </w:tcPr>
          <w:p w:rsidR="005555E1" w:rsidRPr="00407D51" w:rsidRDefault="0070080A" w:rsidP="00D054F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Gwell canlyniadau drwy </w:t>
            </w:r>
            <w:r w:rsidR="00D054FA" w:rsidRPr="00407D51">
              <w:rPr>
                <w:rFonts w:ascii="Arial" w:hAnsi="Arial" w:cs="Arial"/>
                <w:sz w:val="24"/>
                <w:szCs w:val="24"/>
                <w:lang w:val="cy-GB"/>
              </w:rPr>
              <w:t>gwell g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ofal, cymorth a thriniaeth </w:t>
            </w:r>
            <w:r w:rsidR="00D054F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sy’n canolbwyntio ar yr unigolyn. 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3.11</w:t>
            </w:r>
          </w:p>
        </w:tc>
        <w:tc>
          <w:tcPr>
            <w:tcW w:w="4049" w:type="dxa"/>
          </w:tcPr>
          <w:p w:rsidR="005555E1" w:rsidRPr="00407D51" w:rsidRDefault="00822E5C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Cefnogi rhieni ag anabledd dysgu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390" w:type="dxa"/>
          </w:tcPr>
          <w:p w:rsidR="005555E1" w:rsidRPr="00407D51" w:rsidRDefault="0070080A" w:rsidP="003C4A70">
            <w:pPr>
              <w:spacing w:before="100" w:beforeAutospacing="1" w:after="100" w:afterAutospacing="1"/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Datblygu, cyhoeddi a lansio </w:t>
            </w:r>
            <w:r w:rsidR="00111E4B" w:rsidRPr="00407D51">
              <w:rPr>
                <w:rFonts w:ascii="Arial" w:eastAsia="Arial Unicode MS" w:hAnsi="Arial" w:cs="Arial"/>
                <w:sz w:val="24"/>
                <w:szCs w:val="24"/>
                <w:lang w:val="cy-GB" w:eastAsia="en-GB"/>
              </w:rPr>
              <w:t xml:space="preserve">canllawiau </w:t>
            </w:r>
            <w:r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 xml:space="preserve">cenedlaethol dwyieithog ar gyfer Gwasanaethau Gofal Cymdeithasol Plant </w:t>
            </w:r>
            <w:r w:rsidR="00D054FA"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>ar yr arferion</w:t>
            </w:r>
            <w:r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 xml:space="preserve"> gorau o ran sut y gellir cefnogi rhieni neu </w:t>
            </w:r>
            <w:r w:rsidR="00D054FA"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 xml:space="preserve">ddarpar </w:t>
            </w:r>
            <w:r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 xml:space="preserve">rieni ag anabledd dysgu </w:t>
            </w:r>
            <w:r w:rsidR="00D054FA"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 xml:space="preserve">fel </w:t>
            </w:r>
            <w:r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>bod teuluoedd yn</w:t>
            </w:r>
            <w:r w:rsidR="00D054FA"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 xml:space="preserve"> gallu</w:t>
            </w:r>
            <w:r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 xml:space="preserve"> aros gyda'i gilydd </w:t>
            </w:r>
            <w:r w:rsidR="00D054FA"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>a’r plant</w:t>
            </w:r>
            <w:r w:rsidRPr="00407D51">
              <w:rPr>
                <w:rFonts w:ascii="Arial" w:eastAsia="Times New Roman" w:hAnsi="Arial" w:cs="Arial"/>
                <w:color w:val="1F1F1F"/>
                <w:sz w:val="24"/>
                <w:szCs w:val="24"/>
                <w:lang w:val="cy-GB" w:eastAsia="en-GB"/>
              </w:rPr>
              <w:t xml:space="preserve"> yn ffynnu. </w:t>
            </w:r>
          </w:p>
          <w:p w:rsidR="005555E1" w:rsidRPr="00407D51" w:rsidRDefault="005555E1" w:rsidP="004418E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5555E1" w:rsidRPr="00407D51" w:rsidRDefault="0070080A" w:rsidP="00D054FA">
            <w:pPr>
              <w:pStyle w:val="PlainText"/>
            </w:pPr>
            <w:r w:rsidRPr="00407D51">
              <w:rPr>
                <w:lang w:val="cy-GB"/>
              </w:rPr>
              <w:t>Gwell dealltwriaeth ac ymwybyddiaeth ar draws gwasanaethau.  Rhieni ag anabledd dysgu yn cael gwell cymorth</w:t>
            </w:r>
            <w:r w:rsidR="00D054FA" w:rsidRPr="00407D51">
              <w:rPr>
                <w:lang w:val="cy-GB"/>
              </w:rPr>
              <w:t>,</w:t>
            </w:r>
            <w:r w:rsidRPr="00407D51">
              <w:rPr>
                <w:lang w:val="cy-GB"/>
              </w:rPr>
              <w:t xml:space="preserve"> </w:t>
            </w:r>
            <w:r w:rsidR="00D054FA" w:rsidRPr="00407D51">
              <w:rPr>
                <w:lang w:val="cy-GB"/>
              </w:rPr>
              <w:t xml:space="preserve">a </w:t>
            </w:r>
            <w:r w:rsidRPr="00407D51">
              <w:rPr>
                <w:lang w:val="cy-GB"/>
              </w:rPr>
              <w:t xml:space="preserve">gostyngiad yn nifer y plant sy'n cael eu </w:t>
            </w:r>
            <w:r w:rsidR="00D054FA" w:rsidRPr="00407D51">
              <w:rPr>
                <w:lang w:val="cy-GB"/>
              </w:rPr>
              <w:t xml:space="preserve">rhoi mewn gofal. </w:t>
            </w:r>
            <w:r w:rsidRPr="00407D51">
              <w:rPr>
                <w:lang w:val="cy-GB"/>
              </w:rPr>
              <w:t xml:space="preserve"> 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3.12</w:t>
            </w:r>
          </w:p>
        </w:tc>
        <w:tc>
          <w:tcPr>
            <w:tcW w:w="4049" w:type="dxa"/>
          </w:tcPr>
          <w:p w:rsidR="005555E1" w:rsidRPr="00407D51" w:rsidRDefault="00822E5C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Adolygu D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eddf Gwasanaethau Cymdeithasol a Llesiant (Cymru) 2014</w:t>
            </w:r>
          </w:p>
        </w:tc>
        <w:tc>
          <w:tcPr>
            <w:tcW w:w="5390" w:type="dxa"/>
          </w:tcPr>
          <w:p w:rsidR="00DD57AD" w:rsidRPr="00407D51" w:rsidRDefault="0013479D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Llywodraeth Cymru i gwblhau gwaith ar adolygu D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eddf Gwasanaethau Cymdeithasol a Llesiant (Cymru) 2014. Gweithio gyda </w:t>
            </w:r>
            <w:r w:rsidR="00345DC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Grŵp Cynghori’r Gweinidog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i sicrhau bod barn a phrofiadau pobl ag anableddau dysg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u yn cael eu hadlewyrchu yng nghanlyniadau’r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adolygiad i fynd i'r afael â bylchau a nodwyd yn y ddarpariaeth. </w:t>
            </w:r>
          </w:p>
          <w:p w:rsidR="005555E1" w:rsidRPr="00407D51" w:rsidRDefault="005555E1" w:rsidP="004418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8A7" w:rsidRPr="00407D51" w:rsidRDefault="00F328A7" w:rsidP="00441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D57AD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Sicrhau bod y </w:t>
            </w:r>
          </w:p>
          <w:p w:rsidR="005555E1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nodau ac amcanion Deddf Gwasanaethau Cymdeithasol a Llesiant (Cymru) 2014 yn diwallu anghenion pobl ag anableddau dysgu a'u rhieni a'u gofalwyr</w:t>
            </w:r>
          </w:p>
        </w:tc>
      </w:tr>
      <w:tr w:rsidR="001A11CE" w:rsidRPr="00407D51" w:rsidTr="00B25A77">
        <w:tc>
          <w:tcPr>
            <w:tcW w:w="1348" w:type="dxa"/>
          </w:tcPr>
          <w:p w:rsidR="00F328A7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3.13</w:t>
            </w:r>
          </w:p>
        </w:tc>
        <w:tc>
          <w:tcPr>
            <w:tcW w:w="4049" w:type="dxa"/>
          </w:tcPr>
          <w:p w:rsidR="00F328A7" w:rsidRPr="00407D51" w:rsidRDefault="0070080A" w:rsidP="0043100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 Gweithlu Gofal Cymdeithasol </w:t>
            </w:r>
          </w:p>
        </w:tc>
        <w:tc>
          <w:tcPr>
            <w:tcW w:w="5390" w:type="dxa"/>
          </w:tcPr>
          <w:p w:rsidR="0010739A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Llywodraeth Cym</w:t>
            </w:r>
            <w:r w:rsidR="0013479D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ru i weithio gyda phartneriaid i gefnogi cynllunio'r gweithlu er mwyn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sicrhau bod gweithlu gwydn sydd wedi'i hyfforddi'n briodol yn cael ei recriwtio a'i ddatblygu.  </w:t>
            </w:r>
          </w:p>
          <w:p w:rsidR="00F328A7" w:rsidRPr="00407D51" w:rsidRDefault="00F328A7" w:rsidP="00441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F328A7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Darparu gwasanaethau sy'n diwallu anghenion pobl ag anabledd dysgu, eu teuluoedd a'u gofalwyr yn llawn.</w:t>
            </w:r>
          </w:p>
        </w:tc>
      </w:tr>
      <w:tr w:rsidR="001A11CE" w:rsidRPr="00407D51" w:rsidTr="00B25A77">
        <w:tc>
          <w:tcPr>
            <w:tcW w:w="1348" w:type="dxa"/>
          </w:tcPr>
          <w:p w:rsidR="00F328A7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3.14</w:t>
            </w:r>
          </w:p>
        </w:tc>
        <w:tc>
          <w:tcPr>
            <w:tcW w:w="4049" w:type="dxa"/>
          </w:tcPr>
          <w:p w:rsidR="00F328A7" w:rsidRPr="00407D51" w:rsidRDefault="0070080A" w:rsidP="00822E5C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Gofalwyr a </w:t>
            </w:r>
            <w:r w:rsidR="00822E5C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Pholisi Gofalwyr </w:t>
            </w:r>
          </w:p>
        </w:tc>
        <w:tc>
          <w:tcPr>
            <w:tcW w:w="5390" w:type="dxa"/>
          </w:tcPr>
          <w:p w:rsidR="00F328A7" w:rsidRPr="00407D51" w:rsidRDefault="0070080A" w:rsidP="00D868D8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Llywodraeth Cymru i sicrhau bod anghenion gofalwyr (gan gynnwys gofalwyr </w:t>
            </w:r>
            <w:r w:rsidR="00D868D8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sy’n gofalu am frawd neu chwaer)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pobl ag anableddau dysgu a gofalwyr ag anableddau dysgu yn cael eu deall ac yn cael sylw cyson ledled Cymru.</w:t>
            </w:r>
          </w:p>
        </w:tc>
        <w:tc>
          <w:tcPr>
            <w:tcW w:w="3161" w:type="dxa"/>
          </w:tcPr>
          <w:p w:rsidR="00F328A7" w:rsidRPr="00407D51" w:rsidRDefault="0013479D" w:rsidP="00DD57A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Mae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anghenion gofalwyr pobl ag anableddau dysgu a gofalwyr ag anableddau dysgu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yn cael eu deall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ac mae cymorth hygyrch ar gael.</w:t>
            </w:r>
          </w:p>
        </w:tc>
      </w:tr>
      <w:tr w:rsidR="001A11CE" w:rsidRPr="00407D51" w:rsidTr="00B25A77">
        <w:tc>
          <w:tcPr>
            <w:tcW w:w="1348" w:type="dxa"/>
          </w:tcPr>
          <w:p w:rsidR="006B7AEC" w:rsidRPr="00407D51" w:rsidRDefault="006B7AEC" w:rsidP="004418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3"/>
          </w:tcPr>
          <w:p w:rsidR="006B7AEC" w:rsidRPr="00407D51" w:rsidRDefault="00822E5C" w:rsidP="004418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 Eiriolaeth, Hunane</w:t>
            </w:r>
            <w:r w:rsidR="0070080A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iriolaeth, Ymgysylltu a Chydweithio 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4.1</w:t>
            </w:r>
          </w:p>
        </w:tc>
        <w:tc>
          <w:tcPr>
            <w:tcW w:w="4049" w:type="dxa"/>
          </w:tcPr>
          <w:p w:rsidR="005555E1" w:rsidRPr="00407D51" w:rsidRDefault="0070080A" w:rsidP="00D868D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Hyrwyddo dewis</w:t>
            </w:r>
            <w:r w:rsidR="00822E5C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,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llais a rheolaeth i bobl ag anableddau dysgu a'u gofalwyr. </w:t>
            </w:r>
            <w:r w:rsidR="00822E5C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Bydd hyn yn cynnwys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eiriolaeth a </w:t>
            </w:r>
            <w:r w:rsidR="00822E5C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>hunan</w:t>
            </w:r>
            <w:r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eiriolaeth a chynhwysiant digidol a chymorth i ofalwyr </w:t>
            </w:r>
            <w:r w:rsidR="00D868D8" w:rsidRPr="00407D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sy’n gofalu am frawd neu chwaer. </w:t>
            </w:r>
          </w:p>
        </w:tc>
        <w:tc>
          <w:tcPr>
            <w:tcW w:w="5390" w:type="dxa"/>
          </w:tcPr>
          <w:p w:rsidR="005555E1" w:rsidRPr="00407D51" w:rsidRDefault="0070080A" w:rsidP="00E07B1E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Llywodraeth Cymru i weithio gyda rhanddeiliaid i archwilio ac adolygu cymorth eiriolaeth, er mwyn datblygu gwasanaethau e</w:t>
            </w:r>
            <w:r w:rsidR="0013479D" w:rsidRPr="00407D51">
              <w:rPr>
                <w:rFonts w:ascii="Arial" w:hAnsi="Arial" w:cs="Arial"/>
                <w:sz w:val="24"/>
                <w:szCs w:val="24"/>
                <w:lang w:val="cy-GB"/>
              </w:rPr>
              <w:t>iriolaeth i oedolion yn unol â chanllawiau c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omisiynu. </w:t>
            </w:r>
          </w:p>
        </w:tc>
        <w:tc>
          <w:tcPr>
            <w:tcW w:w="3161" w:type="dxa"/>
          </w:tcPr>
          <w:p w:rsidR="005555E1" w:rsidRPr="00407D51" w:rsidRDefault="0070080A" w:rsidP="004900D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Mae lleisiau pobl ag anableddau dysgu yn cael eu clywed, </w:t>
            </w:r>
            <w:r w:rsidR="004900DA" w:rsidRPr="00407D51">
              <w:rPr>
                <w:rFonts w:ascii="Arial" w:hAnsi="Arial" w:cs="Arial"/>
                <w:sz w:val="24"/>
                <w:szCs w:val="24"/>
                <w:lang w:val="cy-GB"/>
              </w:rPr>
              <w:t>gwrandewir arnynt a chefnogir hwy i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wneud dewisiadau </w:t>
            </w:r>
            <w:r w:rsidR="004900D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ac i reoli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eu bywydau eu hunain. </w:t>
            </w:r>
          </w:p>
        </w:tc>
      </w:tr>
      <w:tr w:rsidR="001A11CE" w:rsidRPr="00407D51" w:rsidTr="00B25A77">
        <w:tc>
          <w:tcPr>
            <w:tcW w:w="1348" w:type="dxa"/>
          </w:tcPr>
          <w:p w:rsidR="006B7AEC" w:rsidRPr="00407D51" w:rsidRDefault="006B7AEC" w:rsidP="004418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3"/>
          </w:tcPr>
          <w:p w:rsidR="006B7AEC" w:rsidRPr="00407D51" w:rsidRDefault="0070080A" w:rsidP="004418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5 Addysg, Plant a Phobl Ifanc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5.1</w:t>
            </w:r>
          </w:p>
        </w:tc>
        <w:tc>
          <w:tcPr>
            <w:tcW w:w="4049" w:type="dxa"/>
          </w:tcPr>
          <w:p w:rsidR="005555E1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Gwasanaethau Anabledd Dysgu Plant a Phobl Ifanc</w:t>
            </w:r>
          </w:p>
          <w:p w:rsidR="005555E1" w:rsidRPr="00407D51" w:rsidRDefault="005555E1" w:rsidP="00441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:rsidR="005555E1" w:rsidRPr="00407D51" w:rsidRDefault="0070080A" w:rsidP="00DD7D79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Llywodraeth Cymru i weithio gyda rhanddeiliaid a darparwyr gwasanaethau i wella cydweithio wrth ddarparu gwasanaethau anabledd dysgu plant, gan gynnwys gwasanaethau pontio, ar draws iechyd, gofal cymdeithasol ac addysg.  </w:t>
            </w:r>
          </w:p>
          <w:p w:rsidR="005555E1" w:rsidRPr="00407D51" w:rsidRDefault="005555E1" w:rsidP="00E07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5555E1" w:rsidRPr="00407D51" w:rsidRDefault="0070080A" w:rsidP="0039615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Darparu dull cyson, hygyrch a hawdd ei ddeall o ymdrin â gwasanaethau plant ledled y sector cyhoeddus.</w:t>
            </w:r>
          </w:p>
          <w:p w:rsidR="005555E1" w:rsidRPr="00407D51" w:rsidRDefault="005555E1" w:rsidP="00DD7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5.2</w:t>
            </w:r>
          </w:p>
        </w:tc>
        <w:tc>
          <w:tcPr>
            <w:tcW w:w="4049" w:type="dxa"/>
          </w:tcPr>
          <w:p w:rsidR="005555E1" w:rsidRPr="00407D51" w:rsidRDefault="00822E5C" w:rsidP="004418E4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Anghenion Dysgu Ychwanegol – Gweithredu </w:t>
            </w:r>
          </w:p>
          <w:p w:rsidR="005555E1" w:rsidRPr="00407D51" w:rsidRDefault="005555E1" w:rsidP="004418E4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5E1" w:rsidRPr="00407D51" w:rsidRDefault="005555E1" w:rsidP="004418E4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5E1" w:rsidRPr="00407D51" w:rsidRDefault="005555E1" w:rsidP="004418E4">
            <w:pPr>
              <w:rPr>
                <w:rFonts w:ascii="Arial" w:hAnsi="Arial" w:cs="Arial"/>
                <w:sz w:val="24"/>
                <w:szCs w:val="24"/>
              </w:rPr>
            </w:pPr>
          </w:p>
          <w:p w:rsidR="00C151E8" w:rsidRPr="00407D51" w:rsidRDefault="00C151E8" w:rsidP="00441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:rsidR="005555E1" w:rsidRPr="00407D51" w:rsidRDefault="0070080A" w:rsidP="000E7853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Sicrhau bod anghenion dysgwyr ag anableddau dysgu yn cael eu cynrychioli mewn grŵp llywio </w:t>
            </w:r>
            <w:r w:rsidR="00E976E6" w:rsidRPr="00407D51">
              <w:rPr>
                <w:rFonts w:ascii="Arial" w:hAnsi="Arial" w:cs="Arial"/>
                <w:sz w:val="24"/>
                <w:szCs w:val="24"/>
                <w:lang w:val="cy-GB"/>
              </w:rPr>
              <w:t>Anghenion Dysgu Ychwanegol (ADY)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cenedlaethol a fydd yn cyd-greu fframwaith atebolrwydd i sicrhau bod y Ddeddf ADY yn cael ei gweithredu'n llwyddiannus. </w:t>
            </w:r>
          </w:p>
          <w:p w:rsidR="005555E1" w:rsidRPr="00407D51" w:rsidRDefault="005555E1" w:rsidP="004418E4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5E1" w:rsidRPr="00407D51" w:rsidRDefault="005555E1" w:rsidP="000E78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5555E1" w:rsidRPr="00407D51" w:rsidRDefault="0070080A" w:rsidP="0039615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Gwerthuso i ba raddau y mae rhanddeiliaid yn cydymffurfio â'r darpariaethau yn y Ddeddf ADY ac effeithiau ac effeithiau cychwynnol y Ddeddf.</w:t>
            </w:r>
          </w:p>
          <w:p w:rsidR="005555E1" w:rsidRPr="00407D51" w:rsidRDefault="005555E1" w:rsidP="0039615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5E1" w:rsidRPr="00407D51" w:rsidRDefault="0070080A" w:rsidP="00396150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Asesiad o'r graddau y</w:t>
            </w:r>
            <w:r w:rsidR="004900D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mae'r Ddeddf ADY wedi cyflawni’r hyn a fwriadwyd. </w:t>
            </w:r>
          </w:p>
          <w:p w:rsidR="007B057E" w:rsidRPr="00407D51" w:rsidRDefault="007B057E" w:rsidP="00441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CE" w:rsidRPr="00407D51" w:rsidTr="00B25A77">
        <w:tc>
          <w:tcPr>
            <w:tcW w:w="1348" w:type="dxa"/>
          </w:tcPr>
          <w:p w:rsidR="006B7AEC" w:rsidRPr="00407D51" w:rsidRDefault="006B7AEC" w:rsidP="004418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3"/>
          </w:tcPr>
          <w:p w:rsidR="006B7AEC" w:rsidRPr="00407D51" w:rsidRDefault="00822E5C" w:rsidP="004418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6 </w:t>
            </w:r>
            <w:r w:rsidR="0070080A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Cyflogaeth a sgiliau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6.1</w:t>
            </w:r>
          </w:p>
        </w:tc>
        <w:tc>
          <w:tcPr>
            <w:tcW w:w="4049" w:type="dxa"/>
          </w:tcPr>
          <w:p w:rsidR="004632C6" w:rsidRPr="00407D51" w:rsidRDefault="00822E5C" w:rsidP="00571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Gwella mynediad at </w:t>
            </w:r>
            <w:r w:rsidR="0070080A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gyflogaeth, hyfforddiant a chymorth i bobl ag anableddau dysgu </w:t>
            </w: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i’w galluogi i barhau yn </w:t>
            </w:r>
            <w:r w:rsidR="0070080A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gweithle </w:t>
            </w:r>
          </w:p>
          <w:p w:rsidR="005555E1" w:rsidRPr="00407D51" w:rsidRDefault="005555E1" w:rsidP="00D625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5555E1" w:rsidRPr="00407D51" w:rsidRDefault="0070080A" w:rsidP="004900D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polisïau cyflogaeth priodol sy'n </w:t>
            </w:r>
            <w:r w:rsidR="004900D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cynnwys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anghenion pobl ag anabledd dysgu yn llawn. </w:t>
            </w:r>
          </w:p>
        </w:tc>
        <w:tc>
          <w:tcPr>
            <w:tcW w:w="3161" w:type="dxa"/>
          </w:tcPr>
          <w:p w:rsidR="005555E1" w:rsidRPr="00407D51" w:rsidRDefault="0070080A" w:rsidP="004900D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Gwella cyfleoedd cyflogaeth i bobl ag </w:t>
            </w:r>
            <w:r w:rsidR="004900D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anableddau dysgu. 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6.2 </w:t>
            </w:r>
          </w:p>
        </w:tc>
        <w:tc>
          <w:tcPr>
            <w:tcW w:w="4049" w:type="dxa"/>
          </w:tcPr>
          <w:p w:rsidR="005555E1" w:rsidRPr="00407D51" w:rsidRDefault="0070080A" w:rsidP="00571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Prentisiaethau â Chymorth </w:t>
            </w:r>
          </w:p>
        </w:tc>
        <w:tc>
          <w:tcPr>
            <w:tcW w:w="5390" w:type="dxa"/>
          </w:tcPr>
          <w:p w:rsidR="002568D4" w:rsidRPr="00407D51" w:rsidRDefault="0070080A" w:rsidP="00267A2E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Manteisio i'r eithaf ar gyfleoedd i bobl ag anabledd dysgu gael mynediad at gynlluniau prentisiaeth.</w:t>
            </w:r>
          </w:p>
          <w:p w:rsidR="002568D4" w:rsidRPr="00407D51" w:rsidRDefault="002568D4" w:rsidP="00267A2E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5E1" w:rsidRPr="00407D51" w:rsidRDefault="0070080A" w:rsidP="00267A2E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61" w:type="dxa"/>
          </w:tcPr>
          <w:p w:rsidR="005555E1" w:rsidRPr="00407D51" w:rsidRDefault="004900DA" w:rsidP="00C4315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07D51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Cyfl</w:t>
            </w:r>
            <w:r w:rsidR="0070080A" w:rsidRPr="00407D51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awni </w:t>
            </w:r>
            <w:r w:rsidRPr="00407D51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cyfradd uwch na 10% ar gyfer pobl anabl sy’n cychwyn prentisiaethau, a chynnal y gyfradd honno. </w:t>
            </w:r>
          </w:p>
          <w:p w:rsidR="005555E1" w:rsidRPr="00407D51" w:rsidRDefault="005555E1" w:rsidP="00571F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1CE" w:rsidRPr="00407D51" w:rsidTr="00B25A77">
        <w:tc>
          <w:tcPr>
            <w:tcW w:w="1348" w:type="dxa"/>
          </w:tcPr>
          <w:p w:rsidR="00A92F4B" w:rsidRPr="00407D51" w:rsidRDefault="00A92F4B" w:rsidP="00571F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3"/>
          </w:tcPr>
          <w:p w:rsidR="00A92F4B" w:rsidRPr="00407D51" w:rsidRDefault="0070080A" w:rsidP="00571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7 Tai (gan gynnwys darparu cymorth cydgysylltiedig o fewn iechyd a gofal cymdeithasol i sicrhau bod tai priodol yn cael eu darparu, </w:t>
            </w:r>
            <w:r w:rsidR="00E976E6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 hynny mor agos â phosibl i g</w:t>
            </w: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artref </w:t>
            </w:r>
            <w:r w:rsidR="00E976E6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yr unigolyn. </w:t>
            </w:r>
          </w:p>
        </w:tc>
      </w:tr>
      <w:tr w:rsidR="001A11CE" w:rsidRPr="00407D51" w:rsidTr="00B25A77">
        <w:tc>
          <w:tcPr>
            <w:tcW w:w="1348" w:type="dxa"/>
          </w:tcPr>
          <w:p w:rsidR="005555E1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7.1</w:t>
            </w:r>
          </w:p>
        </w:tc>
        <w:tc>
          <w:tcPr>
            <w:tcW w:w="4049" w:type="dxa"/>
          </w:tcPr>
          <w:p w:rsidR="005555E1" w:rsidRPr="00407D51" w:rsidRDefault="0070080A" w:rsidP="004632C6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ymgysylltiad Byrddau Partneriaeth Rhanbarthol â rhanddeiliaid i sicrhau bod llais a barn pobl ag anabledd dysgu yn cael eu cynnwys.</w:t>
            </w:r>
          </w:p>
        </w:tc>
        <w:tc>
          <w:tcPr>
            <w:tcW w:w="5390" w:type="dxa"/>
          </w:tcPr>
          <w:p w:rsidR="005555E1" w:rsidRPr="00407D51" w:rsidRDefault="0070080A" w:rsidP="008640AC">
            <w:pPr>
              <w:pStyle w:val="PlainText"/>
            </w:pPr>
            <w:r w:rsidRPr="00407D51">
              <w:rPr>
                <w:b/>
                <w:bCs/>
                <w:lang w:val="cy-GB"/>
              </w:rPr>
              <w:t xml:space="preserve">Sicrhau bod </w:t>
            </w:r>
            <w:r w:rsidRPr="00407D51">
              <w:rPr>
                <w:lang w:val="cy-GB"/>
              </w:rPr>
              <w:t>trefniadau asesu a</w:t>
            </w:r>
            <w:r w:rsidR="004900DA" w:rsidRPr="00407D51">
              <w:rPr>
                <w:lang w:val="cy-GB"/>
              </w:rPr>
              <w:t xml:space="preserve">nghenion a chynllunio y Byrddau Partneriaeth Rhanbarthol yn </w:t>
            </w:r>
            <w:r w:rsidRPr="00407D51">
              <w:rPr>
                <w:lang w:val="cy-GB"/>
              </w:rPr>
              <w:t>cynnwys ymgysylltu ystyrlon â rhanddeiliaid allweddol gan gynnwys y rhai ag anabledd dysgu.</w:t>
            </w:r>
          </w:p>
          <w:p w:rsidR="001B7815" w:rsidRPr="00407D51" w:rsidRDefault="001B7815" w:rsidP="008640AC">
            <w:pPr>
              <w:pStyle w:val="PlainText"/>
            </w:pPr>
          </w:p>
          <w:p w:rsidR="005555E1" w:rsidRPr="00407D51" w:rsidRDefault="004900DA" w:rsidP="008640AC">
            <w:pPr>
              <w:pStyle w:val="PlainText"/>
            </w:pPr>
            <w:r w:rsidRPr="00407D51">
              <w:rPr>
                <w:lang w:val="cy-GB"/>
              </w:rPr>
              <w:t>Fel rhan o raglen waith 'Ail</w:t>
            </w:r>
            <w:r w:rsidR="0070080A" w:rsidRPr="00407D51">
              <w:rPr>
                <w:lang w:val="cy-GB"/>
              </w:rPr>
              <w:t xml:space="preserve">gydbwyso Gofal a Chymorth' Llywodraeth Cymru, </w:t>
            </w:r>
            <w:r w:rsidRPr="00407D51">
              <w:rPr>
                <w:lang w:val="cy-GB"/>
              </w:rPr>
              <w:t>gweithio gyda'r Byrddau Partneriaeth Rhanbarthol</w:t>
            </w:r>
            <w:r w:rsidR="0070080A" w:rsidRPr="00407D51">
              <w:rPr>
                <w:lang w:val="cy-GB"/>
              </w:rPr>
              <w:t xml:space="preserve"> i hyrwyddo a hwyluso cydgynhyrchu </w:t>
            </w:r>
            <w:r w:rsidRPr="00407D51">
              <w:rPr>
                <w:lang w:val="cy-GB"/>
              </w:rPr>
              <w:t>ac i gynnwys</w:t>
            </w:r>
            <w:r w:rsidR="0070080A" w:rsidRPr="00407D51">
              <w:rPr>
                <w:lang w:val="cy-GB"/>
              </w:rPr>
              <w:t xml:space="preserve"> llais defnyddwyr gwasanaethau a gofalwyr wrth gynllunio a darparu gwasanaethau. </w:t>
            </w:r>
          </w:p>
          <w:p w:rsidR="006B7AEC" w:rsidRPr="00407D51" w:rsidRDefault="006B7AEC" w:rsidP="008640AC">
            <w:pPr>
              <w:pStyle w:val="PlainText"/>
            </w:pPr>
          </w:p>
          <w:p w:rsidR="005555E1" w:rsidRPr="00407D51" w:rsidRDefault="005555E1" w:rsidP="006B7AEC">
            <w:pPr>
              <w:pStyle w:val="PlainText"/>
            </w:pPr>
          </w:p>
        </w:tc>
        <w:tc>
          <w:tcPr>
            <w:tcW w:w="3161" w:type="dxa"/>
          </w:tcPr>
          <w:p w:rsidR="005555E1" w:rsidRPr="00407D51" w:rsidRDefault="0070080A" w:rsidP="008640AC">
            <w:pPr>
              <w:pStyle w:val="PlainText"/>
            </w:pPr>
            <w:r w:rsidRPr="00407D51">
              <w:rPr>
                <w:lang w:val="cy-GB"/>
              </w:rPr>
              <w:t>• Caiff cynryc</w:t>
            </w:r>
            <w:r w:rsidR="004900DA" w:rsidRPr="00407D51">
              <w:rPr>
                <w:lang w:val="cy-GB"/>
              </w:rPr>
              <w:t xml:space="preserve">hiolwyr dinasyddion, gofalwyr a’r trydydd </w:t>
            </w:r>
            <w:r w:rsidRPr="00407D51">
              <w:rPr>
                <w:lang w:val="cy-GB"/>
              </w:rPr>
              <w:t xml:space="preserve">sector eu cefnogi a'u galluogi i wneud cyfraniad llawn i waith </w:t>
            </w:r>
            <w:r w:rsidR="004900DA" w:rsidRPr="00407D51">
              <w:rPr>
                <w:lang w:val="cy-GB"/>
              </w:rPr>
              <w:t>y Byrddau.</w:t>
            </w:r>
          </w:p>
          <w:p w:rsidR="005555E1" w:rsidRPr="00407D51" w:rsidRDefault="0070080A" w:rsidP="008640AC">
            <w:pPr>
              <w:pStyle w:val="PlainText"/>
            </w:pPr>
            <w:r w:rsidRPr="00407D51">
              <w:rPr>
                <w:lang w:val="cy-GB"/>
              </w:rPr>
              <w:t xml:space="preserve">• Cynrychiolir barn pobl anabl ar lefel bwrdd ac ar draws y bartneriaeth ranbarthol ehangach. </w:t>
            </w:r>
          </w:p>
          <w:p w:rsidR="005555E1" w:rsidRPr="00407D51" w:rsidRDefault="004900DA" w:rsidP="008640AC">
            <w:pPr>
              <w:pStyle w:val="PlainText"/>
            </w:pPr>
            <w:r w:rsidRPr="00407D51">
              <w:rPr>
                <w:lang w:val="cy-GB"/>
              </w:rPr>
              <w:t>• Mae cyd</w:t>
            </w:r>
            <w:r w:rsidR="0070080A" w:rsidRPr="00407D51">
              <w:rPr>
                <w:lang w:val="cy-GB"/>
              </w:rPr>
              <w:t xml:space="preserve">gynhyrchu wedi'i wreiddio yng ngwaith y Byrddau, a gall pobl ag anableddau dysgu gymryd rhan lawn yng ngwaith y partneriaethau rhanbarthol ar bob lefel.  </w:t>
            </w:r>
          </w:p>
          <w:p w:rsidR="005555E1" w:rsidRPr="00407D51" w:rsidRDefault="0070080A" w:rsidP="001B7815">
            <w:pPr>
              <w:pStyle w:val="PlainText"/>
            </w:pPr>
            <w:r w:rsidRPr="00407D51">
              <w:rPr>
                <w:lang w:val="cy-GB"/>
              </w:rPr>
              <w:tab/>
            </w:r>
            <w:r w:rsidRPr="00407D51">
              <w:rPr>
                <w:lang w:val="cy-GB"/>
              </w:rPr>
              <w:tab/>
            </w:r>
          </w:p>
        </w:tc>
      </w:tr>
      <w:tr w:rsidR="001A11CE" w:rsidRPr="00407D51" w:rsidTr="00B25A77">
        <w:tc>
          <w:tcPr>
            <w:tcW w:w="1348" w:type="dxa"/>
          </w:tcPr>
          <w:p w:rsidR="005B0EF7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7.2</w:t>
            </w:r>
          </w:p>
        </w:tc>
        <w:tc>
          <w:tcPr>
            <w:tcW w:w="4049" w:type="dxa"/>
          </w:tcPr>
          <w:p w:rsidR="004632C6" w:rsidRPr="00407D51" w:rsidRDefault="0070080A" w:rsidP="001B7815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Gronfa Gofal Integredig -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390" w:type="dxa"/>
          </w:tcPr>
          <w:p w:rsidR="005B0EF7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Sicrhau bod anghenion a safbwyntiau pobl ag anableddau dysgu yn cael eu hystyried yn llawn wrth gydlynu rhaglenni refeniw a chyfalaf newydd y Gronfa Integreiddio Rhanbarthol yn y dyfodol</w:t>
            </w:r>
          </w:p>
        </w:tc>
        <w:tc>
          <w:tcPr>
            <w:tcW w:w="3161" w:type="dxa"/>
          </w:tcPr>
          <w:p w:rsidR="005B0EF7" w:rsidRPr="00407D51" w:rsidRDefault="004900DA" w:rsidP="00121175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Cysoni’r canllawiau a’r prosesau cynllunio a gwneud penderfyniadau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121175" w:rsidRPr="00407D51">
              <w:rPr>
                <w:rFonts w:ascii="Arial" w:hAnsi="Arial" w:cs="Arial"/>
                <w:sz w:val="24"/>
                <w:szCs w:val="24"/>
                <w:lang w:val="cy-GB"/>
              </w:rPr>
              <w:t>ar gyfer y cronfeydd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refeniw a chyfalaf er mwyn manteisio i'r eithaf ar gyfleoedd i ddarparu cymorth integredig/di-dor i bobl ag anableddau </w:t>
            </w:r>
            <w:r w:rsidR="00121175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dysgu yn eu cartrefi neu eu cymunedau eu hunain. </w:t>
            </w:r>
          </w:p>
        </w:tc>
      </w:tr>
      <w:tr w:rsidR="001A11CE" w:rsidRPr="00407D51" w:rsidTr="00B25A77">
        <w:tc>
          <w:tcPr>
            <w:tcW w:w="1348" w:type="dxa"/>
          </w:tcPr>
          <w:p w:rsidR="005B0EF7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7.3</w:t>
            </w:r>
          </w:p>
        </w:tc>
        <w:tc>
          <w:tcPr>
            <w:tcW w:w="4049" w:type="dxa"/>
          </w:tcPr>
          <w:p w:rsidR="006355BB" w:rsidRPr="00407D51" w:rsidRDefault="0070080A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Tai a Llety –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llais a rheolaeth wrth wneud penderfyniadau. </w:t>
            </w:r>
          </w:p>
          <w:p w:rsidR="006355BB" w:rsidRPr="00407D51" w:rsidRDefault="006355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0EF7" w:rsidRPr="00407D51" w:rsidRDefault="005B0E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5B0EF7" w:rsidRPr="00407D51" w:rsidRDefault="00121175" w:rsidP="00121175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Gwella’r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dewis a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rheolaeth i bobl ag anableddau dysgu gan gynnwys ble maent yn byw a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phwy y maent yn byw gyda hwy, mewn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tai cymunedol, 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lleoliadau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byw â chymorth a thenantiaethau preifat.</w:t>
            </w:r>
          </w:p>
        </w:tc>
        <w:tc>
          <w:tcPr>
            <w:tcW w:w="3161" w:type="dxa"/>
          </w:tcPr>
          <w:p w:rsidR="005B0EF7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Mae pobl ag anableddau dysgu yn byw mewn tai sy'n diwallu eu hanghenion ac yn hyrwyddo eu lles.</w:t>
            </w:r>
          </w:p>
        </w:tc>
      </w:tr>
      <w:tr w:rsidR="001A11CE" w:rsidRPr="00407D51" w:rsidTr="00B25A77">
        <w:trPr>
          <w:trHeight w:val="353"/>
        </w:trPr>
        <w:tc>
          <w:tcPr>
            <w:tcW w:w="1348" w:type="dxa"/>
          </w:tcPr>
          <w:p w:rsidR="00A92F4B" w:rsidRPr="00407D51" w:rsidRDefault="00A92F4B" w:rsidP="00571F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3"/>
          </w:tcPr>
          <w:p w:rsidR="00A92F4B" w:rsidRPr="00407D51" w:rsidRDefault="0070080A" w:rsidP="00571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8</w:t>
            </w:r>
            <w:r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ab/>
              <w:t>Trafnidiaeth</w:t>
            </w:r>
          </w:p>
        </w:tc>
      </w:tr>
      <w:tr w:rsidR="001A11CE" w:rsidTr="00B25A77">
        <w:trPr>
          <w:trHeight w:val="353"/>
        </w:trPr>
        <w:tc>
          <w:tcPr>
            <w:tcW w:w="1348" w:type="dxa"/>
          </w:tcPr>
          <w:p w:rsidR="005B0EF7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8.1</w:t>
            </w:r>
          </w:p>
        </w:tc>
        <w:tc>
          <w:tcPr>
            <w:tcW w:w="4049" w:type="dxa"/>
          </w:tcPr>
          <w:p w:rsidR="005B0EF7" w:rsidRPr="00407D51" w:rsidRDefault="00822E5C" w:rsidP="00822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P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obl ag anableddau dysgu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yn cael gwell mynediad at </w:t>
            </w:r>
            <w:r w:rsidR="0070080A" w:rsidRPr="00407D51">
              <w:rPr>
                <w:rFonts w:ascii="Arial" w:hAnsi="Arial" w:cs="Arial"/>
                <w:b/>
                <w:sz w:val="24"/>
                <w:szCs w:val="24"/>
                <w:lang w:val="cy-GB"/>
              </w:rPr>
              <w:t>drafnidiaeth gyhoeddus</w:t>
            </w:r>
            <w:r w:rsidR="0070080A" w:rsidRPr="00407D5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ledled Cymru </w:t>
            </w:r>
            <w:r w:rsidR="0070080A" w:rsidRPr="00407D51">
              <w:rPr>
                <w:rFonts w:ascii="Arial" w:hAnsi="Arial" w:cs="Arial"/>
                <w:sz w:val="24"/>
                <w:szCs w:val="24"/>
                <w:lang w:val="cy-GB"/>
              </w:rPr>
              <w:t>sy'n diwallu eu hanghenion</w:t>
            </w:r>
          </w:p>
        </w:tc>
        <w:tc>
          <w:tcPr>
            <w:tcW w:w="5390" w:type="dxa"/>
          </w:tcPr>
          <w:p w:rsidR="00B30E7D" w:rsidRPr="00407D51" w:rsidRDefault="0070080A" w:rsidP="00571F5D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Sicrhau bod gwasanaethau a weithredir gan ddarparwyr trafnidiaeth gyhoeddus yn diwallu angh</w:t>
            </w:r>
            <w:r w:rsidR="00121175" w:rsidRPr="00407D51">
              <w:rPr>
                <w:rFonts w:ascii="Arial" w:hAnsi="Arial" w:cs="Arial"/>
                <w:sz w:val="24"/>
                <w:szCs w:val="24"/>
                <w:lang w:val="cy-GB"/>
              </w:rPr>
              <w:t>enion amrywiol defnyddwyr. Mae hyn yn c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>ynnwys sicrhau hygyrchedd amserlenni ym mhob rhan o Gymru, dr</w:t>
            </w:r>
            <w:r w:rsidR="00121175" w:rsidRPr="00407D51">
              <w:rPr>
                <w:rFonts w:ascii="Arial" w:hAnsi="Arial" w:cs="Arial"/>
                <w:sz w:val="24"/>
                <w:szCs w:val="24"/>
                <w:lang w:val="cy-GB"/>
              </w:rPr>
              <w:t>wy ymgysylltu ag arbenigwyr a thrwy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brofiad o ddatblygu polisïau megis Teithio Llesol a Strategaeth Drafnidiaeth Cymru. </w:t>
            </w:r>
          </w:p>
        </w:tc>
        <w:tc>
          <w:tcPr>
            <w:tcW w:w="3161" w:type="dxa"/>
          </w:tcPr>
          <w:p w:rsidR="005B0EF7" w:rsidRDefault="0070080A" w:rsidP="00121175">
            <w:pPr>
              <w:rPr>
                <w:rFonts w:ascii="Arial" w:hAnsi="Arial" w:cs="Arial"/>
                <w:sz w:val="24"/>
                <w:szCs w:val="24"/>
              </w:rPr>
            </w:pP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Mae trafnidiaeth gyhoeddus yn diwallu anghenion pobl ag anableddau dysgu </w:t>
            </w:r>
            <w:r w:rsidR="00121175" w:rsidRPr="00407D51">
              <w:rPr>
                <w:rFonts w:ascii="Arial" w:hAnsi="Arial" w:cs="Arial"/>
                <w:sz w:val="24"/>
                <w:szCs w:val="24"/>
                <w:lang w:val="cy-GB"/>
              </w:rPr>
              <w:t>fel eu bod yn gallu cymryd</w:t>
            </w:r>
            <w:r w:rsidRPr="00407D51">
              <w:rPr>
                <w:rFonts w:ascii="Arial" w:hAnsi="Arial" w:cs="Arial"/>
                <w:sz w:val="24"/>
                <w:szCs w:val="24"/>
                <w:lang w:val="cy-GB"/>
              </w:rPr>
              <w:t xml:space="preserve"> rhan lawn yn eu cymunedau</w:t>
            </w:r>
          </w:p>
        </w:tc>
      </w:tr>
    </w:tbl>
    <w:p w:rsidR="00537A98" w:rsidRPr="00404DAC" w:rsidRDefault="00537A98">
      <w:pPr>
        <w:rPr>
          <w:rFonts w:ascii="Arial" w:hAnsi="Arial" w:cs="Arial"/>
          <w:sz w:val="24"/>
          <w:szCs w:val="24"/>
        </w:rPr>
      </w:pPr>
    </w:p>
    <w:sectPr w:rsidR="00537A98" w:rsidRPr="00404DAC" w:rsidSect="003407B2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85" w:rsidRDefault="000F1A85">
      <w:pPr>
        <w:spacing w:after="0" w:line="240" w:lineRule="auto"/>
      </w:pPr>
      <w:r>
        <w:separator/>
      </w:r>
    </w:p>
  </w:endnote>
  <w:endnote w:type="continuationSeparator" w:id="0">
    <w:p w:rsidR="000F1A85" w:rsidRDefault="000F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186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778" w:rsidRDefault="00E817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0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778" w:rsidRDefault="00E8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85" w:rsidRDefault="000F1A85">
      <w:pPr>
        <w:spacing w:after="0" w:line="240" w:lineRule="auto"/>
      </w:pPr>
      <w:r>
        <w:separator/>
      </w:r>
    </w:p>
  </w:footnote>
  <w:footnote w:type="continuationSeparator" w:id="0">
    <w:p w:rsidR="000F1A85" w:rsidRDefault="000F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163"/>
    <w:multiLevelType w:val="hybridMultilevel"/>
    <w:tmpl w:val="AF1681F2"/>
    <w:lvl w:ilvl="0" w:tplc="58B80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A2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69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4A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3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4C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A2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CA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A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1B0"/>
    <w:multiLevelType w:val="hybridMultilevel"/>
    <w:tmpl w:val="1778948A"/>
    <w:lvl w:ilvl="0" w:tplc="67EA1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B0A84A" w:tentative="1">
      <w:start w:val="1"/>
      <w:numFmt w:val="lowerLetter"/>
      <w:lvlText w:val="%2."/>
      <w:lvlJc w:val="left"/>
      <w:pPr>
        <w:ind w:left="1440" w:hanging="360"/>
      </w:pPr>
    </w:lvl>
    <w:lvl w:ilvl="2" w:tplc="A87401BC" w:tentative="1">
      <w:start w:val="1"/>
      <w:numFmt w:val="lowerRoman"/>
      <w:lvlText w:val="%3."/>
      <w:lvlJc w:val="right"/>
      <w:pPr>
        <w:ind w:left="2160" w:hanging="180"/>
      </w:pPr>
    </w:lvl>
    <w:lvl w:ilvl="3" w:tplc="F9C0EBF2" w:tentative="1">
      <w:start w:val="1"/>
      <w:numFmt w:val="decimal"/>
      <w:lvlText w:val="%4."/>
      <w:lvlJc w:val="left"/>
      <w:pPr>
        <w:ind w:left="2880" w:hanging="360"/>
      </w:pPr>
    </w:lvl>
    <w:lvl w:ilvl="4" w:tplc="267A9032" w:tentative="1">
      <w:start w:val="1"/>
      <w:numFmt w:val="lowerLetter"/>
      <w:lvlText w:val="%5."/>
      <w:lvlJc w:val="left"/>
      <w:pPr>
        <w:ind w:left="3600" w:hanging="360"/>
      </w:pPr>
    </w:lvl>
    <w:lvl w:ilvl="5" w:tplc="4516C498" w:tentative="1">
      <w:start w:val="1"/>
      <w:numFmt w:val="lowerRoman"/>
      <w:lvlText w:val="%6."/>
      <w:lvlJc w:val="right"/>
      <w:pPr>
        <w:ind w:left="4320" w:hanging="180"/>
      </w:pPr>
    </w:lvl>
    <w:lvl w:ilvl="6" w:tplc="81309D84" w:tentative="1">
      <w:start w:val="1"/>
      <w:numFmt w:val="decimal"/>
      <w:lvlText w:val="%7."/>
      <w:lvlJc w:val="left"/>
      <w:pPr>
        <w:ind w:left="5040" w:hanging="360"/>
      </w:pPr>
    </w:lvl>
    <w:lvl w:ilvl="7" w:tplc="37DA34DC" w:tentative="1">
      <w:start w:val="1"/>
      <w:numFmt w:val="lowerLetter"/>
      <w:lvlText w:val="%8."/>
      <w:lvlJc w:val="left"/>
      <w:pPr>
        <w:ind w:left="5760" w:hanging="360"/>
      </w:pPr>
    </w:lvl>
    <w:lvl w:ilvl="8" w:tplc="461AA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76A5"/>
    <w:multiLevelType w:val="hybridMultilevel"/>
    <w:tmpl w:val="6C684950"/>
    <w:lvl w:ilvl="0" w:tplc="B7DAC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6BED7B6" w:tentative="1">
      <w:start w:val="1"/>
      <w:numFmt w:val="lowerLetter"/>
      <w:lvlText w:val="%2."/>
      <w:lvlJc w:val="left"/>
      <w:pPr>
        <w:ind w:left="1440" w:hanging="360"/>
      </w:pPr>
    </w:lvl>
    <w:lvl w:ilvl="2" w:tplc="F4A861EE" w:tentative="1">
      <w:start w:val="1"/>
      <w:numFmt w:val="lowerRoman"/>
      <w:lvlText w:val="%3."/>
      <w:lvlJc w:val="right"/>
      <w:pPr>
        <w:ind w:left="2160" w:hanging="180"/>
      </w:pPr>
    </w:lvl>
    <w:lvl w:ilvl="3" w:tplc="6D7221C6" w:tentative="1">
      <w:start w:val="1"/>
      <w:numFmt w:val="decimal"/>
      <w:lvlText w:val="%4."/>
      <w:lvlJc w:val="left"/>
      <w:pPr>
        <w:ind w:left="2880" w:hanging="360"/>
      </w:pPr>
    </w:lvl>
    <w:lvl w:ilvl="4" w:tplc="2694862E" w:tentative="1">
      <w:start w:val="1"/>
      <w:numFmt w:val="lowerLetter"/>
      <w:lvlText w:val="%5."/>
      <w:lvlJc w:val="left"/>
      <w:pPr>
        <w:ind w:left="3600" w:hanging="360"/>
      </w:pPr>
    </w:lvl>
    <w:lvl w:ilvl="5" w:tplc="0644C7BC" w:tentative="1">
      <w:start w:val="1"/>
      <w:numFmt w:val="lowerRoman"/>
      <w:lvlText w:val="%6."/>
      <w:lvlJc w:val="right"/>
      <w:pPr>
        <w:ind w:left="4320" w:hanging="180"/>
      </w:pPr>
    </w:lvl>
    <w:lvl w:ilvl="6" w:tplc="10340AA8" w:tentative="1">
      <w:start w:val="1"/>
      <w:numFmt w:val="decimal"/>
      <w:lvlText w:val="%7."/>
      <w:lvlJc w:val="left"/>
      <w:pPr>
        <w:ind w:left="5040" w:hanging="360"/>
      </w:pPr>
    </w:lvl>
    <w:lvl w:ilvl="7" w:tplc="514AF984" w:tentative="1">
      <w:start w:val="1"/>
      <w:numFmt w:val="lowerLetter"/>
      <w:lvlText w:val="%8."/>
      <w:lvlJc w:val="left"/>
      <w:pPr>
        <w:ind w:left="5760" w:hanging="360"/>
      </w:pPr>
    </w:lvl>
    <w:lvl w:ilvl="8" w:tplc="D742C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ED4"/>
    <w:multiLevelType w:val="hybridMultilevel"/>
    <w:tmpl w:val="E6A02852"/>
    <w:lvl w:ilvl="0" w:tplc="1C24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46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24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A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88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A6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E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ED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09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515"/>
    <w:multiLevelType w:val="hybridMultilevel"/>
    <w:tmpl w:val="BDA25F16"/>
    <w:lvl w:ilvl="0" w:tplc="E7BCB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08979E" w:tentative="1">
      <w:start w:val="1"/>
      <w:numFmt w:val="lowerLetter"/>
      <w:lvlText w:val="%2."/>
      <w:lvlJc w:val="left"/>
      <w:pPr>
        <w:ind w:left="1440" w:hanging="360"/>
      </w:pPr>
    </w:lvl>
    <w:lvl w:ilvl="2" w:tplc="03702144" w:tentative="1">
      <w:start w:val="1"/>
      <w:numFmt w:val="lowerRoman"/>
      <w:lvlText w:val="%3."/>
      <w:lvlJc w:val="right"/>
      <w:pPr>
        <w:ind w:left="2160" w:hanging="180"/>
      </w:pPr>
    </w:lvl>
    <w:lvl w:ilvl="3" w:tplc="842C23B6" w:tentative="1">
      <w:start w:val="1"/>
      <w:numFmt w:val="decimal"/>
      <w:lvlText w:val="%4."/>
      <w:lvlJc w:val="left"/>
      <w:pPr>
        <w:ind w:left="2880" w:hanging="360"/>
      </w:pPr>
    </w:lvl>
    <w:lvl w:ilvl="4" w:tplc="6988EACE" w:tentative="1">
      <w:start w:val="1"/>
      <w:numFmt w:val="lowerLetter"/>
      <w:lvlText w:val="%5."/>
      <w:lvlJc w:val="left"/>
      <w:pPr>
        <w:ind w:left="3600" w:hanging="360"/>
      </w:pPr>
    </w:lvl>
    <w:lvl w:ilvl="5" w:tplc="7CBA741E" w:tentative="1">
      <w:start w:val="1"/>
      <w:numFmt w:val="lowerRoman"/>
      <w:lvlText w:val="%6."/>
      <w:lvlJc w:val="right"/>
      <w:pPr>
        <w:ind w:left="4320" w:hanging="180"/>
      </w:pPr>
    </w:lvl>
    <w:lvl w:ilvl="6" w:tplc="43B24F90" w:tentative="1">
      <w:start w:val="1"/>
      <w:numFmt w:val="decimal"/>
      <w:lvlText w:val="%7."/>
      <w:lvlJc w:val="left"/>
      <w:pPr>
        <w:ind w:left="5040" w:hanging="360"/>
      </w:pPr>
    </w:lvl>
    <w:lvl w:ilvl="7" w:tplc="96B04EE8" w:tentative="1">
      <w:start w:val="1"/>
      <w:numFmt w:val="lowerLetter"/>
      <w:lvlText w:val="%8."/>
      <w:lvlJc w:val="left"/>
      <w:pPr>
        <w:ind w:left="5760" w:hanging="360"/>
      </w:pPr>
    </w:lvl>
    <w:lvl w:ilvl="8" w:tplc="7C02E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AC8"/>
    <w:multiLevelType w:val="hybridMultilevel"/>
    <w:tmpl w:val="96162E20"/>
    <w:lvl w:ilvl="0" w:tplc="32A65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66738" w:tentative="1">
      <w:start w:val="1"/>
      <w:numFmt w:val="lowerLetter"/>
      <w:lvlText w:val="%2."/>
      <w:lvlJc w:val="left"/>
      <w:pPr>
        <w:ind w:left="1440" w:hanging="360"/>
      </w:pPr>
    </w:lvl>
    <w:lvl w:ilvl="2" w:tplc="3F62E7A0" w:tentative="1">
      <w:start w:val="1"/>
      <w:numFmt w:val="lowerRoman"/>
      <w:lvlText w:val="%3."/>
      <w:lvlJc w:val="right"/>
      <w:pPr>
        <w:ind w:left="2160" w:hanging="180"/>
      </w:pPr>
    </w:lvl>
    <w:lvl w:ilvl="3" w:tplc="92F8C4B0" w:tentative="1">
      <w:start w:val="1"/>
      <w:numFmt w:val="decimal"/>
      <w:lvlText w:val="%4."/>
      <w:lvlJc w:val="left"/>
      <w:pPr>
        <w:ind w:left="2880" w:hanging="360"/>
      </w:pPr>
    </w:lvl>
    <w:lvl w:ilvl="4" w:tplc="4676A820" w:tentative="1">
      <w:start w:val="1"/>
      <w:numFmt w:val="lowerLetter"/>
      <w:lvlText w:val="%5."/>
      <w:lvlJc w:val="left"/>
      <w:pPr>
        <w:ind w:left="3600" w:hanging="360"/>
      </w:pPr>
    </w:lvl>
    <w:lvl w:ilvl="5" w:tplc="861080E8" w:tentative="1">
      <w:start w:val="1"/>
      <w:numFmt w:val="lowerRoman"/>
      <w:lvlText w:val="%6."/>
      <w:lvlJc w:val="right"/>
      <w:pPr>
        <w:ind w:left="4320" w:hanging="180"/>
      </w:pPr>
    </w:lvl>
    <w:lvl w:ilvl="6" w:tplc="C9CC43C2" w:tentative="1">
      <w:start w:val="1"/>
      <w:numFmt w:val="decimal"/>
      <w:lvlText w:val="%7."/>
      <w:lvlJc w:val="left"/>
      <w:pPr>
        <w:ind w:left="5040" w:hanging="360"/>
      </w:pPr>
    </w:lvl>
    <w:lvl w:ilvl="7" w:tplc="DF241F10" w:tentative="1">
      <w:start w:val="1"/>
      <w:numFmt w:val="lowerLetter"/>
      <w:lvlText w:val="%8."/>
      <w:lvlJc w:val="left"/>
      <w:pPr>
        <w:ind w:left="5760" w:hanging="360"/>
      </w:pPr>
    </w:lvl>
    <w:lvl w:ilvl="8" w:tplc="FCE0D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CBC"/>
    <w:multiLevelType w:val="hybridMultilevel"/>
    <w:tmpl w:val="DED64762"/>
    <w:lvl w:ilvl="0" w:tplc="41C2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83ADE" w:tentative="1">
      <w:start w:val="1"/>
      <w:numFmt w:val="lowerLetter"/>
      <w:lvlText w:val="%2."/>
      <w:lvlJc w:val="left"/>
      <w:pPr>
        <w:ind w:left="1440" w:hanging="360"/>
      </w:pPr>
    </w:lvl>
    <w:lvl w:ilvl="2" w:tplc="BEF2E8A4" w:tentative="1">
      <w:start w:val="1"/>
      <w:numFmt w:val="lowerRoman"/>
      <w:lvlText w:val="%3."/>
      <w:lvlJc w:val="right"/>
      <w:pPr>
        <w:ind w:left="2160" w:hanging="180"/>
      </w:pPr>
    </w:lvl>
    <w:lvl w:ilvl="3" w:tplc="83EEBBB6" w:tentative="1">
      <w:start w:val="1"/>
      <w:numFmt w:val="decimal"/>
      <w:lvlText w:val="%4."/>
      <w:lvlJc w:val="left"/>
      <w:pPr>
        <w:ind w:left="2880" w:hanging="360"/>
      </w:pPr>
    </w:lvl>
    <w:lvl w:ilvl="4" w:tplc="E7D8C89C" w:tentative="1">
      <w:start w:val="1"/>
      <w:numFmt w:val="lowerLetter"/>
      <w:lvlText w:val="%5."/>
      <w:lvlJc w:val="left"/>
      <w:pPr>
        <w:ind w:left="3600" w:hanging="360"/>
      </w:pPr>
    </w:lvl>
    <w:lvl w:ilvl="5" w:tplc="B32E8E4E" w:tentative="1">
      <w:start w:val="1"/>
      <w:numFmt w:val="lowerRoman"/>
      <w:lvlText w:val="%6."/>
      <w:lvlJc w:val="right"/>
      <w:pPr>
        <w:ind w:left="4320" w:hanging="180"/>
      </w:pPr>
    </w:lvl>
    <w:lvl w:ilvl="6" w:tplc="D03413E8" w:tentative="1">
      <w:start w:val="1"/>
      <w:numFmt w:val="decimal"/>
      <w:lvlText w:val="%7."/>
      <w:lvlJc w:val="left"/>
      <w:pPr>
        <w:ind w:left="5040" w:hanging="360"/>
      </w:pPr>
    </w:lvl>
    <w:lvl w:ilvl="7" w:tplc="0B46EF48" w:tentative="1">
      <w:start w:val="1"/>
      <w:numFmt w:val="lowerLetter"/>
      <w:lvlText w:val="%8."/>
      <w:lvlJc w:val="left"/>
      <w:pPr>
        <w:ind w:left="5760" w:hanging="360"/>
      </w:pPr>
    </w:lvl>
    <w:lvl w:ilvl="8" w:tplc="30080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844BE"/>
    <w:multiLevelType w:val="hybridMultilevel"/>
    <w:tmpl w:val="A1246CAC"/>
    <w:lvl w:ilvl="0" w:tplc="C4D48042">
      <w:start w:val="6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FD4AC180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BFBAB36C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ECF051A0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E2CAF5CC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8D350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4B660A8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9BC0C42A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7BAA220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D9B125E"/>
    <w:multiLevelType w:val="hybridMultilevel"/>
    <w:tmpl w:val="E02C819E"/>
    <w:lvl w:ilvl="0" w:tplc="C5643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88902" w:tentative="1">
      <w:start w:val="1"/>
      <w:numFmt w:val="lowerLetter"/>
      <w:lvlText w:val="%2."/>
      <w:lvlJc w:val="left"/>
      <w:pPr>
        <w:ind w:left="1440" w:hanging="360"/>
      </w:pPr>
    </w:lvl>
    <w:lvl w:ilvl="2" w:tplc="8496E308" w:tentative="1">
      <w:start w:val="1"/>
      <w:numFmt w:val="lowerRoman"/>
      <w:lvlText w:val="%3."/>
      <w:lvlJc w:val="right"/>
      <w:pPr>
        <w:ind w:left="2160" w:hanging="180"/>
      </w:pPr>
    </w:lvl>
    <w:lvl w:ilvl="3" w:tplc="4142DF02" w:tentative="1">
      <w:start w:val="1"/>
      <w:numFmt w:val="decimal"/>
      <w:lvlText w:val="%4."/>
      <w:lvlJc w:val="left"/>
      <w:pPr>
        <w:ind w:left="2880" w:hanging="360"/>
      </w:pPr>
    </w:lvl>
    <w:lvl w:ilvl="4" w:tplc="F1365828" w:tentative="1">
      <w:start w:val="1"/>
      <w:numFmt w:val="lowerLetter"/>
      <w:lvlText w:val="%5."/>
      <w:lvlJc w:val="left"/>
      <w:pPr>
        <w:ind w:left="3600" w:hanging="360"/>
      </w:pPr>
    </w:lvl>
    <w:lvl w:ilvl="5" w:tplc="5B82E4FA" w:tentative="1">
      <w:start w:val="1"/>
      <w:numFmt w:val="lowerRoman"/>
      <w:lvlText w:val="%6."/>
      <w:lvlJc w:val="right"/>
      <w:pPr>
        <w:ind w:left="4320" w:hanging="180"/>
      </w:pPr>
    </w:lvl>
    <w:lvl w:ilvl="6" w:tplc="0C4632BE" w:tentative="1">
      <w:start w:val="1"/>
      <w:numFmt w:val="decimal"/>
      <w:lvlText w:val="%7."/>
      <w:lvlJc w:val="left"/>
      <w:pPr>
        <w:ind w:left="5040" w:hanging="360"/>
      </w:pPr>
    </w:lvl>
    <w:lvl w:ilvl="7" w:tplc="25442B5A" w:tentative="1">
      <w:start w:val="1"/>
      <w:numFmt w:val="lowerLetter"/>
      <w:lvlText w:val="%8."/>
      <w:lvlJc w:val="left"/>
      <w:pPr>
        <w:ind w:left="5760" w:hanging="360"/>
      </w:pPr>
    </w:lvl>
    <w:lvl w:ilvl="8" w:tplc="A2F63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3053"/>
    <w:multiLevelType w:val="hybridMultilevel"/>
    <w:tmpl w:val="2930A40C"/>
    <w:lvl w:ilvl="0" w:tplc="AC1C1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48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A7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2B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06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CF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1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82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8B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21554"/>
    <w:multiLevelType w:val="hybridMultilevel"/>
    <w:tmpl w:val="87FE8BDE"/>
    <w:lvl w:ilvl="0" w:tplc="C6B8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C5986" w:tentative="1">
      <w:start w:val="1"/>
      <w:numFmt w:val="lowerLetter"/>
      <w:lvlText w:val="%2."/>
      <w:lvlJc w:val="left"/>
      <w:pPr>
        <w:ind w:left="1440" w:hanging="360"/>
      </w:pPr>
    </w:lvl>
    <w:lvl w:ilvl="2" w:tplc="C9B4BD24" w:tentative="1">
      <w:start w:val="1"/>
      <w:numFmt w:val="lowerRoman"/>
      <w:lvlText w:val="%3."/>
      <w:lvlJc w:val="right"/>
      <w:pPr>
        <w:ind w:left="2160" w:hanging="180"/>
      </w:pPr>
    </w:lvl>
    <w:lvl w:ilvl="3" w:tplc="853AA2D6" w:tentative="1">
      <w:start w:val="1"/>
      <w:numFmt w:val="decimal"/>
      <w:lvlText w:val="%4."/>
      <w:lvlJc w:val="left"/>
      <w:pPr>
        <w:ind w:left="2880" w:hanging="360"/>
      </w:pPr>
    </w:lvl>
    <w:lvl w:ilvl="4" w:tplc="87983CDC" w:tentative="1">
      <w:start w:val="1"/>
      <w:numFmt w:val="lowerLetter"/>
      <w:lvlText w:val="%5."/>
      <w:lvlJc w:val="left"/>
      <w:pPr>
        <w:ind w:left="3600" w:hanging="360"/>
      </w:pPr>
    </w:lvl>
    <w:lvl w:ilvl="5" w:tplc="25989002" w:tentative="1">
      <w:start w:val="1"/>
      <w:numFmt w:val="lowerRoman"/>
      <w:lvlText w:val="%6."/>
      <w:lvlJc w:val="right"/>
      <w:pPr>
        <w:ind w:left="4320" w:hanging="180"/>
      </w:pPr>
    </w:lvl>
    <w:lvl w:ilvl="6" w:tplc="311EC51E" w:tentative="1">
      <w:start w:val="1"/>
      <w:numFmt w:val="decimal"/>
      <w:lvlText w:val="%7."/>
      <w:lvlJc w:val="left"/>
      <w:pPr>
        <w:ind w:left="5040" w:hanging="360"/>
      </w:pPr>
    </w:lvl>
    <w:lvl w:ilvl="7" w:tplc="97BCA6C0" w:tentative="1">
      <w:start w:val="1"/>
      <w:numFmt w:val="lowerLetter"/>
      <w:lvlText w:val="%8."/>
      <w:lvlJc w:val="left"/>
      <w:pPr>
        <w:ind w:left="5760" w:hanging="360"/>
      </w:pPr>
    </w:lvl>
    <w:lvl w:ilvl="8" w:tplc="C6E25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13143"/>
    <w:multiLevelType w:val="hybridMultilevel"/>
    <w:tmpl w:val="70FCD32E"/>
    <w:lvl w:ilvl="0" w:tplc="12D28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1A0CF2" w:tentative="1">
      <w:start w:val="1"/>
      <w:numFmt w:val="lowerLetter"/>
      <w:lvlText w:val="%2."/>
      <w:lvlJc w:val="left"/>
      <w:pPr>
        <w:ind w:left="1440" w:hanging="360"/>
      </w:pPr>
    </w:lvl>
    <w:lvl w:ilvl="2" w:tplc="FFDC69B4" w:tentative="1">
      <w:start w:val="1"/>
      <w:numFmt w:val="lowerRoman"/>
      <w:lvlText w:val="%3."/>
      <w:lvlJc w:val="right"/>
      <w:pPr>
        <w:ind w:left="2160" w:hanging="180"/>
      </w:pPr>
    </w:lvl>
    <w:lvl w:ilvl="3" w:tplc="B42CA20E" w:tentative="1">
      <w:start w:val="1"/>
      <w:numFmt w:val="decimal"/>
      <w:lvlText w:val="%4."/>
      <w:lvlJc w:val="left"/>
      <w:pPr>
        <w:ind w:left="2880" w:hanging="360"/>
      </w:pPr>
    </w:lvl>
    <w:lvl w:ilvl="4" w:tplc="68D06A3A" w:tentative="1">
      <w:start w:val="1"/>
      <w:numFmt w:val="lowerLetter"/>
      <w:lvlText w:val="%5."/>
      <w:lvlJc w:val="left"/>
      <w:pPr>
        <w:ind w:left="3600" w:hanging="360"/>
      </w:pPr>
    </w:lvl>
    <w:lvl w:ilvl="5" w:tplc="D4ECDFD6" w:tentative="1">
      <w:start w:val="1"/>
      <w:numFmt w:val="lowerRoman"/>
      <w:lvlText w:val="%6."/>
      <w:lvlJc w:val="right"/>
      <w:pPr>
        <w:ind w:left="4320" w:hanging="180"/>
      </w:pPr>
    </w:lvl>
    <w:lvl w:ilvl="6" w:tplc="C2F4A1A2" w:tentative="1">
      <w:start w:val="1"/>
      <w:numFmt w:val="decimal"/>
      <w:lvlText w:val="%7."/>
      <w:lvlJc w:val="left"/>
      <w:pPr>
        <w:ind w:left="5040" w:hanging="360"/>
      </w:pPr>
    </w:lvl>
    <w:lvl w:ilvl="7" w:tplc="586ECC16" w:tentative="1">
      <w:start w:val="1"/>
      <w:numFmt w:val="lowerLetter"/>
      <w:lvlText w:val="%8."/>
      <w:lvlJc w:val="left"/>
      <w:pPr>
        <w:ind w:left="5760" w:hanging="360"/>
      </w:pPr>
    </w:lvl>
    <w:lvl w:ilvl="8" w:tplc="25324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94ECB"/>
    <w:multiLevelType w:val="multilevel"/>
    <w:tmpl w:val="9230CDB8"/>
    <w:lvl w:ilvl="0">
      <w:start w:val="1"/>
      <w:numFmt w:val="decimal"/>
      <w:pStyle w:val="Heading1"/>
      <w:lvlText w:val="%1."/>
      <w:lvlJc w:val="left"/>
      <w:pPr>
        <w:ind w:left="2276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157" w:hanging="576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30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44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8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3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7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65" w:hanging="1584"/>
      </w:pPr>
      <w:rPr>
        <w:rFonts w:hint="default"/>
      </w:rPr>
    </w:lvl>
  </w:abstractNum>
  <w:abstractNum w:abstractNumId="13" w15:restartNumberingAfterBreak="0">
    <w:nsid w:val="6E5F04D7"/>
    <w:multiLevelType w:val="hybridMultilevel"/>
    <w:tmpl w:val="D214FE44"/>
    <w:lvl w:ilvl="0" w:tplc="6800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6CC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E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B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A4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2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44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0F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43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E7D4B"/>
    <w:multiLevelType w:val="hybridMultilevel"/>
    <w:tmpl w:val="BF722C4A"/>
    <w:lvl w:ilvl="0" w:tplc="A88EDA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923EC2" w:tentative="1">
      <w:start w:val="1"/>
      <w:numFmt w:val="lowerLetter"/>
      <w:lvlText w:val="%2."/>
      <w:lvlJc w:val="left"/>
      <w:pPr>
        <w:ind w:left="1440" w:hanging="360"/>
      </w:pPr>
    </w:lvl>
    <w:lvl w:ilvl="2" w:tplc="F4EC8304" w:tentative="1">
      <w:start w:val="1"/>
      <w:numFmt w:val="lowerRoman"/>
      <w:lvlText w:val="%3."/>
      <w:lvlJc w:val="right"/>
      <w:pPr>
        <w:ind w:left="2160" w:hanging="180"/>
      </w:pPr>
    </w:lvl>
    <w:lvl w:ilvl="3" w:tplc="C56A114C" w:tentative="1">
      <w:start w:val="1"/>
      <w:numFmt w:val="decimal"/>
      <w:lvlText w:val="%4."/>
      <w:lvlJc w:val="left"/>
      <w:pPr>
        <w:ind w:left="2880" w:hanging="360"/>
      </w:pPr>
    </w:lvl>
    <w:lvl w:ilvl="4" w:tplc="D9843ED6" w:tentative="1">
      <w:start w:val="1"/>
      <w:numFmt w:val="lowerLetter"/>
      <w:lvlText w:val="%5."/>
      <w:lvlJc w:val="left"/>
      <w:pPr>
        <w:ind w:left="3600" w:hanging="360"/>
      </w:pPr>
    </w:lvl>
    <w:lvl w:ilvl="5" w:tplc="F1B4240A" w:tentative="1">
      <w:start w:val="1"/>
      <w:numFmt w:val="lowerRoman"/>
      <w:lvlText w:val="%6."/>
      <w:lvlJc w:val="right"/>
      <w:pPr>
        <w:ind w:left="4320" w:hanging="180"/>
      </w:pPr>
    </w:lvl>
    <w:lvl w:ilvl="6" w:tplc="ED661274" w:tentative="1">
      <w:start w:val="1"/>
      <w:numFmt w:val="decimal"/>
      <w:lvlText w:val="%7."/>
      <w:lvlJc w:val="left"/>
      <w:pPr>
        <w:ind w:left="5040" w:hanging="360"/>
      </w:pPr>
    </w:lvl>
    <w:lvl w:ilvl="7" w:tplc="5768CB82" w:tentative="1">
      <w:start w:val="1"/>
      <w:numFmt w:val="lowerLetter"/>
      <w:lvlText w:val="%8."/>
      <w:lvlJc w:val="left"/>
      <w:pPr>
        <w:ind w:left="5760" w:hanging="360"/>
      </w:pPr>
    </w:lvl>
    <w:lvl w:ilvl="8" w:tplc="DFA439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D82E926-694D-47FC-82B0-8BD613446DC6}"/>
    <w:docVar w:name="dgnword-eventsink" w:val="376947056"/>
    <w:docVar w:name="dgnword-lastRevisionsView" w:val="0"/>
  </w:docVars>
  <w:rsids>
    <w:rsidRoot w:val="00537A98"/>
    <w:rsid w:val="00001B75"/>
    <w:rsid w:val="000115A1"/>
    <w:rsid w:val="00016E29"/>
    <w:rsid w:val="0002212A"/>
    <w:rsid w:val="00026BD8"/>
    <w:rsid w:val="0003264B"/>
    <w:rsid w:val="00041BAB"/>
    <w:rsid w:val="00050854"/>
    <w:rsid w:val="0005184B"/>
    <w:rsid w:val="00056A38"/>
    <w:rsid w:val="00057257"/>
    <w:rsid w:val="00062F96"/>
    <w:rsid w:val="00077875"/>
    <w:rsid w:val="00077ED8"/>
    <w:rsid w:val="000A2FFB"/>
    <w:rsid w:val="000A3668"/>
    <w:rsid w:val="000A628E"/>
    <w:rsid w:val="000B22A1"/>
    <w:rsid w:val="000B6EE4"/>
    <w:rsid w:val="000D1C08"/>
    <w:rsid w:val="000D4433"/>
    <w:rsid w:val="000E4068"/>
    <w:rsid w:val="000E69A0"/>
    <w:rsid w:val="000E7853"/>
    <w:rsid w:val="000F1A85"/>
    <w:rsid w:val="000F3B2E"/>
    <w:rsid w:val="0010739A"/>
    <w:rsid w:val="00107A60"/>
    <w:rsid w:val="00111E4B"/>
    <w:rsid w:val="001206A3"/>
    <w:rsid w:val="00121175"/>
    <w:rsid w:val="0012146A"/>
    <w:rsid w:val="00124170"/>
    <w:rsid w:val="0013479D"/>
    <w:rsid w:val="001361EC"/>
    <w:rsid w:val="00136F5E"/>
    <w:rsid w:val="00152C8D"/>
    <w:rsid w:val="00154AB3"/>
    <w:rsid w:val="00157565"/>
    <w:rsid w:val="00165A77"/>
    <w:rsid w:val="0017786A"/>
    <w:rsid w:val="001801DE"/>
    <w:rsid w:val="0018249B"/>
    <w:rsid w:val="00184F9A"/>
    <w:rsid w:val="001958CC"/>
    <w:rsid w:val="001A11CE"/>
    <w:rsid w:val="001A4D8F"/>
    <w:rsid w:val="001A7B33"/>
    <w:rsid w:val="001B6080"/>
    <w:rsid w:val="001B6592"/>
    <w:rsid w:val="001B7815"/>
    <w:rsid w:val="001D3E19"/>
    <w:rsid w:val="001E0C83"/>
    <w:rsid w:val="00200585"/>
    <w:rsid w:val="00202665"/>
    <w:rsid w:val="002038F4"/>
    <w:rsid w:val="002079FB"/>
    <w:rsid w:val="002250DC"/>
    <w:rsid w:val="00232D06"/>
    <w:rsid w:val="002568D4"/>
    <w:rsid w:val="00262726"/>
    <w:rsid w:val="00267A2E"/>
    <w:rsid w:val="00267DE6"/>
    <w:rsid w:val="00285113"/>
    <w:rsid w:val="00294A77"/>
    <w:rsid w:val="002B3CBC"/>
    <w:rsid w:val="002D4E8E"/>
    <w:rsid w:val="002D6743"/>
    <w:rsid w:val="002F153C"/>
    <w:rsid w:val="002F3758"/>
    <w:rsid w:val="002F6647"/>
    <w:rsid w:val="003006BD"/>
    <w:rsid w:val="00310642"/>
    <w:rsid w:val="00313760"/>
    <w:rsid w:val="0031446E"/>
    <w:rsid w:val="0031743A"/>
    <w:rsid w:val="00334073"/>
    <w:rsid w:val="003403EA"/>
    <w:rsid w:val="003407B2"/>
    <w:rsid w:val="003415A1"/>
    <w:rsid w:val="00341A9E"/>
    <w:rsid w:val="00343FFB"/>
    <w:rsid w:val="00344984"/>
    <w:rsid w:val="00345DCA"/>
    <w:rsid w:val="00352E64"/>
    <w:rsid w:val="003702D7"/>
    <w:rsid w:val="00380B36"/>
    <w:rsid w:val="00392DD2"/>
    <w:rsid w:val="00396150"/>
    <w:rsid w:val="003A4250"/>
    <w:rsid w:val="003A566E"/>
    <w:rsid w:val="003C04E3"/>
    <w:rsid w:val="003C06EE"/>
    <w:rsid w:val="003C45D8"/>
    <w:rsid w:val="003C4A70"/>
    <w:rsid w:val="003C5808"/>
    <w:rsid w:val="003E0894"/>
    <w:rsid w:val="003F1106"/>
    <w:rsid w:val="003F2B7E"/>
    <w:rsid w:val="00404DAC"/>
    <w:rsid w:val="00406190"/>
    <w:rsid w:val="00407D51"/>
    <w:rsid w:val="0041337B"/>
    <w:rsid w:val="004156E8"/>
    <w:rsid w:val="00416961"/>
    <w:rsid w:val="00417CE5"/>
    <w:rsid w:val="00427859"/>
    <w:rsid w:val="0043100D"/>
    <w:rsid w:val="00432BCE"/>
    <w:rsid w:val="004344DB"/>
    <w:rsid w:val="004418E4"/>
    <w:rsid w:val="004449FE"/>
    <w:rsid w:val="00446B14"/>
    <w:rsid w:val="004475E2"/>
    <w:rsid w:val="00453116"/>
    <w:rsid w:val="0045662C"/>
    <w:rsid w:val="004632C6"/>
    <w:rsid w:val="004677A4"/>
    <w:rsid w:val="00470D65"/>
    <w:rsid w:val="0047166B"/>
    <w:rsid w:val="00480AD0"/>
    <w:rsid w:val="0048235B"/>
    <w:rsid w:val="004824FE"/>
    <w:rsid w:val="004845DF"/>
    <w:rsid w:val="004900DA"/>
    <w:rsid w:val="004A3D83"/>
    <w:rsid w:val="004B35CE"/>
    <w:rsid w:val="004C6E6B"/>
    <w:rsid w:val="004C764E"/>
    <w:rsid w:val="004D3D9C"/>
    <w:rsid w:val="004D56A2"/>
    <w:rsid w:val="004E01BF"/>
    <w:rsid w:val="004E5B40"/>
    <w:rsid w:val="004F09B7"/>
    <w:rsid w:val="004F0EFD"/>
    <w:rsid w:val="004F65B4"/>
    <w:rsid w:val="00503270"/>
    <w:rsid w:val="005054D9"/>
    <w:rsid w:val="0051059A"/>
    <w:rsid w:val="005172B0"/>
    <w:rsid w:val="005205F1"/>
    <w:rsid w:val="00537A98"/>
    <w:rsid w:val="0054267C"/>
    <w:rsid w:val="0054514E"/>
    <w:rsid w:val="00546876"/>
    <w:rsid w:val="005555E1"/>
    <w:rsid w:val="005653C0"/>
    <w:rsid w:val="00567E73"/>
    <w:rsid w:val="00571F5D"/>
    <w:rsid w:val="005727E2"/>
    <w:rsid w:val="005816A5"/>
    <w:rsid w:val="0058203D"/>
    <w:rsid w:val="00582DC4"/>
    <w:rsid w:val="00595CAD"/>
    <w:rsid w:val="005978F4"/>
    <w:rsid w:val="005A62EC"/>
    <w:rsid w:val="005B0EF7"/>
    <w:rsid w:val="005C0CF6"/>
    <w:rsid w:val="005C2BC6"/>
    <w:rsid w:val="005C577C"/>
    <w:rsid w:val="005D0344"/>
    <w:rsid w:val="005E10B2"/>
    <w:rsid w:val="005E56C8"/>
    <w:rsid w:val="00610075"/>
    <w:rsid w:val="00616D48"/>
    <w:rsid w:val="00620D36"/>
    <w:rsid w:val="00625290"/>
    <w:rsid w:val="0063491D"/>
    <w:rsid w:val="006355BB"/>
    <w:rsid w:val="00641CC9"/>
    <w:rsid w:val="006527C2"/>
    <w:rsid w:val="00653947"/>
    <w:rsid w:val="00662A05"/>
    <w:rsid w:val="00677A3D"/>
    <w:rsid w:val="006877B9"/>
    <w:rsid w:val="0069243B"/>
    <w:rsid w:val="00696FF6"/>
    <w:rsid w:val="006B14EB"/>
    <w:rsid w:val="006B7AEC"/>
    <w:rsid w:val="006B7FE9"/>
    <w:rsid w:val="006C217F"/>
    <w:rsid w:val="006D3B05"/>
    <w:rsid w:val="006D71E9"/>
    <w:rsid w:val="006F053B"/>
    <w:rsid w:val="006F129F"/>
    <w:rsid w:val="006F4BB6"/>
    <w:rsid w:val="0070080A"/>
    <w:rsid w:val="00701B55"/>
    <w:rsid w:val="007121BE"/>
    <w:rsid w:val="00717D90"/>
    <w:rsid w:val="00723C24"/>
    <w:rsid w:val="00740A0D"/>
    <w:rsid w:val="00767010"/>
    <w:rsid w:val="007859D1"/>
    <w:rsid w:val="007914EA"/>
    <w:rsid w:val="0079287E"/>
    <w:rsid w:val="007B057E"/>
    <w:rsid w:val="007B1269"/>
    <w:rsid w:val="007E18DE"/>
    <w:rsid w:val="007F6EBB"/>
    <w:rsid w:val="00807AA8"/>
    <w:rsid w:val="00813EDC"/>
    <w:rsid w:val="00822E5C"/>
    <w:rsid w:val="0082306F"/>
    <w:rsid w:val="00824CE9"/>
    <w:rsid w:val="008263C7"/>
    <w:rsid w:val="008334F1"/>
    <w:rsid w:val="008601F2"/>
    <w:rsid w:val="008640AC"/>
    <w:rsid w:val="00876177"/>
    <w:rsid w:val="008820B7"/>
    <w:rsid w:val="00883323"/>
    <w:rsid w:val="00892DBD"/>
    <w:rsid w:val="0089302A"/>
    <w:rsid w:val="008952D2"/>
    <w:rsid w:val="008A76E9"/>
    <w:rsid w:val="008D00CD"/>
    <w:rsid w:val="008D152B"/>
    <w:rsid w:val="008D2B11"/>
    <w:rsid w:val="008D4EDD"/>
    <w:rsid w:val="008E3C38"/>
    <w:rsid w:val="008E7F32"/>
    <w:rsid w:val="00904C65"/>
    <w:rsid w:val="00934A7C"/>
    <w:rsid w:val="00937074"/>
    <w:rsid w:val="00937673"/>
    <w:rsid w:val="00950FC4"/>
    <w:rsid w:val="00956935"/>
    <w:rsid w:val="00960FFF"/>
    <w:rsid w:val="009718C7"/>
    <w:rsid w:val="00976961"/>
    <w:rsid w:val="00977921"/>
    <w:rsid w:val="00980126"/>
    <w:rsid w:val="0099607D"/>
    <w:rsid w:val="009963C5"/>
    <w:rsid w:val="009A0261"/>
    <w:rsid w:val="009A1A3D"/>
    <w:rsid w:val="009C34D6"/>
    <w:rsid w:val="009C56C7"/>
    <w:rsid w:val="009C5B8B"/>
    <w:rsid w:val="009E3F24"/>
    <w:rsid w:val="009E5699"/>
    <w:rsid w:val="009F116D"/>
    <w:rsid w:val="009F567D"/>
    <w:rsid w:val="009F5D1C"/>
    <w:rsid w:val="00A075D3"/>
    <w:rsid w:val="00A13056"/>
    <w:rsid w:val="00A312B9"/>
    <w:rsid w:val="00A33A5C"/>
    <w:rsid w:val="00A52EDF"/>
    <w:rsid w:val="00A54B23"/>
    <w:rsid w:val="00A55A79"/>
    <w:rsid w:val="00A62C07"/>
    <w:rsid w:val="00A92F4B"/>
    <w:rsid w:val="00A9663E"/>
    <w:rsid w:val="00A96DF6"/>
    <w:rsid w:val="00AB2BC0"/>
    <w:rsid w:val="00AB5C43"/>
    <w:rsid w:val="00AB5CAA"/>
    <w:rsid w:val="00AD55E1"/>
    <w:rsid w:val="00AE0A3A"/>
    <w:rsid w:val="00AE6E57"/>
    <w:rsid w:val="00B032FD"/>
    <w:rsid w:val="00B070B4"/>
    <w:rsid w:val="00B1755F"/>
    <w:rsid w:val="00B205C7"/>
    <w:rsid w:val="00B213E9"/>
    <w:rsid w:val="00B25A77"/>
    <w:rsid w:val="00B30E7D"/>
    <w:rsid w:val="00B37653"/>
    <w:rsid w:val="00B83970"/>
    <w:rsid w:val="00B92AD9"/>
    <w:rsid w:val="00B9714B"/>
    <w:rsid w:val="00BA17F2"/>
    <w:rsid w:val="00BA695A"/>
    <w:rsid w:val="00BB37E1"/>
    <w:rsid w:val="00BC115F"/>
    <w:rsid w:val="00BC1FF6"/>
    <w:rsid w:val="00BD1FFF"/>
    <w:rsid w:val="00BF74F8"/>
    <w:rsid w:val="00C151E8"/>
    <w:rsid w:val="00C23382"/>
    <w:rsid w:val="00C410C5"/>
    <w:rsid w:val="00C41576"/>
    <w:rsid w:val="00C43159"/>
    <w:rsid w:val="00C47ACF"/>
    <w:rsid w:val="00C51914"/>
    <w:rsid w:val="00C65303"/>
    <w:rsid w:val="00C67C2F"/>
    <w:rsid w:val="00C734ED"/>
    <w:rsid w:val="00C81F94"/>
    <w:rsid w:val="00C85729"/>
    <w:rsid w:val="00C87B43"/>
    <w:rsid w:val="00C97B4E"/>
    <w:rsid w:val="00CA0DA4"/>
    <w:rsid w:val="00CA18DD"/>
    <w:rsid w:val="00CC315A"/>
    <w:rsid w:val="00CD5F38"/>
    <w:rsid w:val="00CD6725"/>
    <w:rsid w:val="00CD69E4"/>
    <w:rsid w:val="00CD6B1E"/>
    <w:rsid w:val="00CE2374"/>
    <w:rsid w:val="00CE5F4B"/>
    <w:rsid w:val="00CF2492"/>
    <w:rsid w:val="00D054FA"/>
    <w:rsid w:val="00D06457"/>
    <w:rsid w:val="00D06BB7"/>
    <w:rsid w:val="00D14E54"/>
    <w:rsid w:val="00D26D75"/>
    <w:rsid w:val="00D2777C"/>
    <w:rsid w:val="00D334F4"/>
    <w:rsid w:val="00D45187"/>
    <w:rsid w:val="00D50E74"/>
    <w:rsid w:val="00D61B40"/>
    <w:rsid w:val="00D62543"/>
    <w:rsid w:val="00D658BB"/>
    <w:rsid w:val="00D76A49"/>
    <w:rsid w:val="00D807E7"/>
    <w:rsid w:val="00D868D8"/>
    <w:rsid w:val="00D9719D"/>
    <w:rsid w:val="00D97D94"/>
    <w:rsid w:val="00DA4000"/>
    <w:rsid w:val="00DB3413"/>
    <w:rsid w:val="00DC3026"/>
    <w:rsid w:val="00DC65BC"/>
    <w:rsid w:val="00DD3A56"/>
    <w:rsid w:val="00DD57AD"/>
    <w:rsid w:val="00DD5B74"/>
    <w:rsid w:val="00DD7D79"/>
    <w:rsid w:val="00DE3069"/>
    <w:rsid w:val="00DF0A0C"/>
    <w:rsid w:val="00DF0D37"/>
    <w:rsid w:val="00DF3B37"/>
    <w:rsid w:val="00DF6709"/>
    <w:rsid w:val="00E02F2B"/>
    <w:rsid w:val="00E03367"/>
    <w:rsid w:val="00E05081"/>
    <w:rsid w:val="00E056FD"/>
    <w:rsid w:val="00E07B1E"/>
    <w:rsid w:val="00E12810"/>
    <w:rsid w:val="00E140B8"/>
    <w:rsid w:val="00E164CB"/>
    <w:rsid w:val="00E25A37"/>
    <w:rsid w:val="00E337B4"/>
    <w:rsid w:val="00E3768D"/>
    <w:rsid w:val="00E42F81"/>
    <w:rsid w:val="00E47F9C"/>
    <w:rsid w:val="00E52A76"/>
    <w:rsid w:val="00E535F5"/>
    <w:rsid w:val="00E761EF"/>
    <w:rsid w:val="00E81778"/>
    <w:rsid w:val="00E865A3"/>
    <w:rsid w:val="00E91EAB"/>
    <w:rsid w:val="00E976E6"/>
    <w:rsid w:val="00EA5137"/>
    <w:rsid w:val="00EB2A9F"/>
    <w:rsid w:val="00EC2B6A"/>
    <w:rsid w:val="00EE161D"/>
    <w:rsid w:val="00EF3511"/>
    <w:rsid w:val="00F03B05"/>
    <w:rsid w:val="00F23C44"/>
    <w:rsid w:val="00F328A7"/>
    <w:rsid w:val="00F36AD5"/>
    <w:rsid w:val="00F41A5E"/>
    <w:rsid w:val="00F42EE5"/>
    <w:rsid w:val="00F43611"/>
    <w:rsid w:val="00F73392"/>
    <w:rsid w:val="00FB2051"/>
    <w:rsid w:val="00FB3CD5"/>
    <w:rsid w:val="00FC0972"/>
    <w:rsid w:val="00FC454C"/>
    <w:rsid w:val="00FD4458"/>
    <w:rsid w:val="00FD5835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A9EF"/>
  <w15:chartTrackingRefBased/>
  <w15:docId w15:val="{327F7DAA-5A3E-4E06-B2C6-6E9551FC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66B"/>
    <w:pPr>
      <w:keepNext/>
      <w:numPr>
        <w:numId w:val="6"/>
      </w:numPr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7166B"/>
    <w:pPr>
      <w:keepNext/>
      <w:numPr>
        <w:ilvl w:val="1"/>
        <w:numId w:val="6"/>
      </w:numPr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7166B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47166B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47166B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47166B"/>
    <w:pPr>
      <w:numPr>
        <w:ilvl w:val="5"/>
        <w:numId w:val="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166B"/>
    <w:pPr>
      <w:numPr>
        <w:ilvl w:val="6"/>
        <w:numId w:val="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166B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166B"/>
    <w:pPr>
      <w:numPr>
        <w:ilvl w:val="8"/>
        <w:numId w:val="6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1,Bullet Points,Colorful List - Accent 11,Dot pt,F5 List Paragraph,Indicator Text,L,List Paragraph Char Char Char,List Paragraph1,List Paragraph11,List Paragraph12,MAIN CONTENT,No Spacing1,Normal numbered,Numbered Para 1"/>
    <w:basedOn w:val="Normal"/>
    <w:link w:val="ListParagraphChar"/>
    <w:uiPriority w:val="34"/>
    <w:qFormat/>
    <w:rsid w:val="00C67C2F"/>
    <w:pPr>
      <w:ind w:left="720"/>
      <w:contextualSpacing/>
    </w:p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 Char,List Paragraph Char Char Char Char,List Paragraph1 Char,List Paragraph11 Char,List Paragraph12 Char"/>
    <w:link w:val="ListParagraph"/>
    <w:uiPriority w:val="34"/>
    <w:qFormat/>
    <w:locked/>
    <w:rsid w:val="00595CAD"/>
  </w:style>
  <w:style w:type="paragraph" w:styleId="BalloonText">
    <w:name w:val="Balloon Text"/>
    <w:basedOn w:val="Normal"/>
    <w:link w:val="BalloonTextChar"/>
    <w:uiPriority w:val="99"/>
    <w:semiHidden/>
    <w:unhideWhenUsed/>
    <w:rsid w:val="00DB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4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77"/>
    <w:rPr>
      <w:b/>
      <w:bCs/>
      <w:sz w:val="20"/>
      <w:szCs w:val="20"/>
    </w:rPr>
  </w:style>
  <w:style w:type="character" w:customStyle="1" w:styleId="legds">
    <w:name w:val="legds"/>
    <w:basedOn w:val="DefaultParagraphFont"/>
    <w:rsid w:val="002F153C"/>
  </w:style>
  <w:style w:type="paragraph" w:styleId="PlainText">
    <w:name w:val="Plain Text"/>
    <w:basedOn w:val="Normal"/>
    <w:link w:val="PlainTextChar"/>
    <w:uiPriority w:val="99"/>
    <w:unhideWhenUsed/>
    <w:rsid w:val="006C217F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C217F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166B"/>
    <w:rPr>
      <w:rFonts w:ascii="Arial" w:eastAsia="Times New Roman" w:hAnsi="Arial" w:cs="Times New Roman"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47166B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7166B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47166B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47166B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47166B"/>
    <w:rPr>
      <w:rFonts w:ascii="Calibri" w:eastAsia="Times New Roman" w:hAnsi="Calibri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47166B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7166B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47166B"/>
    <w:rPr>
      <w:rFonts w:ascii="Cambria" w:eastAsia="Times New Roman" w:hAnsi="Cambria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6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1E"/>
  </w:style>
  <w:style w:type="paragraph" w:styleId="Footer">
    <w:name w:val="footer"/>
    <w:basedOn w:val="Normal"/>
    <w:link w:val="FooterChar"/>
    <w:uiPriority w:val="99"/>
    <w:unhideWhenUsed/>
    <w:rsid w:val="00CD6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1E"/>
  </w:style>
  <w:style w:type="character" w:styleId="Hyperlink">
    <w:name w:val="Hyperlink"/>
    <w:basedOn w:val="DefaultParagraphFont"/>
    <w:uiPriority w:val="99"/>
    <w:unhideWhenUsed/>
    <w:rsid w:val="005A62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lyw.cymru/fframwaith-ar-gyfer-lleihau-arferion-cyfyngo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3" ma:contentTypeDescription="Create a new document." ma:contentTypeScope="" ma:versionID="bb82dee60992c55557dda9bd0215ebb9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914d41edc264df0116f78d960ca2dba5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A38521379</value>
    </field>
    <field name="Objective-Title">
      <value order="0">Learning Disability Strategic Action Plan - 2021-26 - Consultation Draft V5 - January 2022 CYM</value>
    </field>
    <field name="Objective-Description">
      <value order="0"/>
    </field>
    <field name="Objective-CreationStamp">
      <value order="0">2022-02-10T10:16:11Z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2022-02-10T10:16:25Z</value>
    </field>
    <field name="Objective-Owner">
      <value order="0">Hughes-Owen Natalie (HSS - Social Services &amp; Integration)</value>
    </field>
    <field name="Objective-Path">
      <value order="0">Objective Global Folder:Business File Plan:Health &amp; Social Services (HSS):Health &amp; Social Services (HSS) - SSID - Inclusion &amp; Corporate Business:1 - Save:Learning Disability, Autism and Neurodevelopmental Services - SSID - Inclusion &amp; Corporate Business Division:Learning Disability Policy - 2021 - 2026:Learning Disability - Planning and Priorities:Social Services - Inclusion and Corporate Business Division - LD, Autism and ND Services - Planning and Priorities - 2021-2022</value>
    </field>
    <field name="Objective-Parent">
      <value order="0">Social Services - Inclusion and Corporate Business Division - LD, Autism and ND Services - Planning and Priorities - 2021-2022</value>
    </field>
    <field name="Objective-State">
      <value order="0">Being Drafted</value>
    </field>
    <field name="Objective-VersionId">
      <value order="0">vA74949006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qA1479017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14B3-AA81-4DDA-8983-2D9BAEEE5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501C5-B63D-4415-B605-CF0A684E8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4E80E464-D580-4102-BFA5-24A56CE09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4DBDCF1-2853-43E2-8DDD-25A945DB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Stevenson, Andrew  (HSS - Social Services &amp; Integration)</dc:creator>
  <cp:lastModifiedBy>Evans, Meinir (PSG - Cyfieithu. Translation)</cp:lastModifiedBy>
  <cp:revision>9</cp:revision>
  <dcterms:created xsi:type="dcterms:W3CDTF">2022-02-06T20:18:00Z</dcterms:created>
  <dcterms:modified xsi:type="dcterms:W3CDTF">2022-02-09T21:03:00Z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2022-02-10T10:16:22Z</vt:filetime>
  </property>
  <property fmtid="{D5CDD505-2E9C-101B-9397-08002B2CF9AE}" pid="8" name="Objective-Date Acquired">
    <vt:lpwstr/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A38521379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ModificationStamp">
    <vt:filetime>2022-02-10T10:16:25Z</vt:filetime>
  </property>
  <property fmtid="{D5CDD505-2E9C-101B-9397-08002B2CF9AE}" pid="16" name="Objective-Official Translation">
    <vt:lpwstr/>
  </property>
  <property fmtid="{D5CDD505-2E9C-101B-9397-08002B2CF9AE}" pid="17" name="Objective-Owner">
    <vt:lpwstr>Hughes-Owen Natalie (HSS - Social Services &amp; Integration)</vt:lpwstr>
  </property>
  <property fmtid="{D5CDD505-2E9C-101B-9397-08002B2CF9AE}" pid="18" name="Objective-Parent">
    <vt:lpwstr>Social Services - Inclusion and Corporate Business Division - LD, Autism and ND Services - Planning and Priorities - 2021-2022</vt:lpwstr>
  </property>
  <property fmtid="{D5CDD505-2E9C-101B-9397-08002B2CF9AE}" pid="19" name="Objective-Path">
    <vt:lpwstr>Objective Global Folder:Business File Plan:Health &amp; Social Services (HSS):Health &amp; Social Services (HSS) - SSID - Inclusion &amp; Corporate Business:1 - Save:Learning Disability, Autism and Neurodevelopmental Services - SSID - Inclusion &amp; Corporate Business D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Learning Disability Strategic Action Plan - 2021-26 - Consultation Draft V5 - January 2022 CYM</vt:lpwstr>
  </property>
  <property fmtid="{D5CDD505-2E9C-101B-9397-08002B2CF9AE}" pid="22" name="Objective-Version">
    <vt:lpwstr>0.1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vA74949006</vt:lpwstr>
  </property>
  <property fmtid="{D5CDD505-2E9C-101B-9397-08002B2CF9AE}" pid="25" name="Objective-VersionNumber">
    <vt:r8>1</vt:r8>
  </property>
  <property fmtid="{D5CDD505-2E9C-101B-9397-08002B2CF9AE}" pid="26" name="ContentTypeId">
    <vt:lpwstr>0x010100739205D88DC4F44CB1CA8437F92B0221</vt:lpwstr>
  </property>
</Properties>
</file>